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17B6B" w14:textId="77777777" w:rsidR="005E6F81" w:rsidRDefault="005E6F81">
      <w:pPr>
        <w:pStyle w:val="BodyText"/>
        <w:rPr>
          <w:rFonts w:ascii="Times New Roman"/>
        </w:rPr>
      </w:pPr>
    </w:p>
    <w:p w14:paraId="24E87098" w14:textId="77777777" w:rsidR="005E6F81" w:rsidRDefault="005E6F81">
      <w:pPr>
        <w:pStyle w:val="BodyText"/>
        <w:rPr>
          <w:rFonts w:ascii="Times New Roman"/>
        </w:rPr>
      </w:pPr>
    </w:p>
    <w:p w14:paraId="04343DF4" w14:textId="77777777" w:rsidR="005E6F81" w:rsidRDefault="005E6F81">
      <w:pPr>
        <w:pStyle w:val="BodyText"/>
        <w:rPr>
          <w:rFonts w:ascii="Times New Roman"/>
        </w:rPr>
      </w:pPr>
    </w:p>
    <w:p w14:paraId="76A75EBF" w14:textId="77777777" w:rsidR="005E6F81" w:rsidRDefault="005E6F81">
      <w:pPr>
        <w:pStyle w:val="BodyText"/>
        <w:rPr>
          <w:rFonts w:ascii="Times New Roman"/>
        </w:rPr>
      </w:pPr>
    </w:p>
    <w:p w14:paraId="0DEABB54" w14:textId="77777777" w:rsidR="005E6F81" w:rsidRDefault="005E6F81">
      <w:pPr>
        <w:pStyle w:val="BodyText"/>
        <w:rPr>
          <w:rFonts w:ascii="Times New Roman"/>
        </w:rPr>
      </w:pPr>
    </w:p>
    <w:p w14:paraId="01213566" w14:textId="77777777" w:rsidR="005E6F81" w:rsidRDefault="005E6F81">
      <w:pPr>
        <w:pStyle w:val="BodyText"/>
        <w:rPr>
          <w:rFonts w:ascii="Times New Roman"/>
        </w:rPr>
      </w:pPr>
    </w:p>
    <w:p w14:paraId="720A4026" w14:textId="77777777" w:rsidR="005E6F81" w:rsidRDefault="005E6F81">
      <w:pPr>
        <w:pStyle w:val="BodyText"/>
        <w:rPr>
          <w:rFonts w:ascii="Times New Roman"/>
        </w:rPr>
      </w:pPr>
    </w:p>
    <w:p w14:paraId="0E4BF78E" w14:textId="77777777" w:rsidR="005E6F81" w:rsidRDefault="005E6F81">
      <w:pPr>
        <w:pStyle w:val="BodyText"/>
        <w:rPr>
          <w:rFonts w:ascii="Times New Roman"/>
        </w:rPr>
      </w:pPr>
    </w:p>
    <w:p w14:paraId="1364CA72" w14:textId="77777777" w:rsidR="005E6F81" w:rsidRDefault="005E6F81">
      <w:pPr>
        <w:pStyle w:val="BodyText"/>
        <w:rPr>
          <w:rFonts w:ascii="Times New Roman"/>
        </w:rPr>
      </w:pPr>
    </w:p>
    <w:p w14:paraId="1CB7324F" w14:textId="77777777" w:rsidR="005E6F81" w:rsidRDefault="005E6F81">
      <w:pPr>
        <w:pStyle w:val="BodyText"/>
        <w:rPr>
          <w:rFonts w:ascii="Times New Roman"/>
        </w:rPr>
      </w:pPr>
    </w:p>
    <w:p w14:paraId="3B11D1B3" w14:textId="77777777" w:rsidR="005E6F81" w:rsidRDefault="005E6F81">
      <w:pPr>
        <w:pStyle w:val="BodyText"/>
        <w:rPr>
          <w:rFonts w:ascii="Times New Roman"/>
        </w:rPr>
      </w:pPr>
    </w:p>
    <w:p w14:paraId="35A68111" w14:textId="77777777" w:rsidR="005E6F81" w:rsidRDefault="005E6F81">
      <w:pPr>
        <w:pStyle w:val="BodyText"/>
        <w:rPr>
          <w:rFonts w:ascii="Times New Roman"/>
        </w:rPr>
      </w:pPr>
    </w:p>
    <w:p w14:paraId="4FB23620" w14:textId="77777777" w:rsidR="005E6F81" w:rsidRDefault="005E6F81">
      <w:pPr>
        <w:pStyle w:val="BodyText"/>
        <w:rPr>
          <w:rFonts w:ascii="Times New Roman"/>
        </w:rPr>
      </w:pPr>
    </w:p>
    <w:p w14:paraId="02D35860" w14:textId="77777777" w:rsidR="005E6F81" w:rsidRDefault="005E6F81">
      <w:pPr>
        <w:pStyle w:val="BodyText"/>
        <w:rPr>
          <w:rFonts w:ascii="Times New Roman"/>
        </w:rPr>
      </w:pPr>
    </w:p>
    <w:p w14:paraId="00F1F9D3" w14:textId="77777777" w:rsidR="005E6F81" w:rsidRDefault="005E6F81">
      <w:pPr>
        <w:pStyle w:val="BodyText"/>
        <w:rPr>
          <w:rFonts w:ascii="Times New Roman"/>
        </w:rPr>
      </w:pPr>
    </w:p>
    <w:p w14:paraId="5E09C7CE" w14:textId="77777777" w:rsidR="005E6F81" w:rsidRDefault="005E6F81">
      <w:pPr>
        <w:pStyle w:val="BodyText"/>
        <w:rPr>
          <w:rFonts w:ascii="Times New Roman"/>
        </w:rPr>
      </w:pPr>
    </w:p>
    <w:p w14:paraId="3843047E" w14:textId="77777777" w:rsidR="005E6F81" w:rsidRDefault="005E6F81">
      <w:pPr>
        <w:pStyle w:val="BodyText"/>
        <w:spacing w:before="7"/>
        <w:rPr>
          <w:rFonts w:ascii="Times New Roman"/>
          <w:sz w:val="17"/>
        </w:rPr>
      </w:pPr>
    </w:p>
    <w:p w14:paraId="7E103AA0" w14:textId="1B559776" w:rsidR="005E6F81" w:rsidRPr="007B590F" w:rsidRDefault="003B5820" w:rsidP="00B13EF8">
      <w:pPr>
        <w:pStyle w:val="Title"/>
        <w:spacing w:line="213" w:lineRule="auto"/>
        <w:ind w:left="0" w:right="114" w:firstLine="0"/>
        <w:rPr>
          <w:lang w:val="el-GR"/>
        </w:rPr>
      </w:pPr>
      <w:r>
        <w:rPr>
          <w:lang w:val="el-GR" w:bidi="el-GR"/>
        </w:rPr>
        <w:t xml:space="preserve">ΠΟΛΙΤΙΚΗ ΚΑΤΑ ΤΗΣ ΔΟΥΛΕΙΑΣ ΚΑΙ ΤΗΣ </w:t>
      </w:r>
      <w:r w:rsidR="007B590F">
        <w:rPr>
          <w:lang w:val="el-GR" w:bidi="el-GR"/>
        </w:rPr>
        <w:t>ΕΜΠΟΡΙΑΣ ΑΝΘΡΩΠΩΝ</w:t>
      </w:r>
    </w:p>
    <w:p w14:paraId="4FA5F8B2" w14:textId="77777777" w:rsidR="005E6F81" w:rsidRPr="007B590F" w:rsidRDefault="005E6F81">
      <w:pPr>
        <w:spacing w:line="213" w:lineRule="auto"/>
        <w:rPr>
          <w:lang w:val="el-GR"/>
        </w:rPr>
        <w:sectPr w:rsidR="005E6F81" w:rsidRPr="007B590F">
          <w:headerReference w:type="default" r:id="rId7"/>
          <w:footerReference w:type="default" r:id="rId8"/>
          <w:type w:val="continuous"/>
          <w:pgSz w:w="11910" w:h="16840"/>
          <w:pgMar w:top="1940" w:right="1220" w:bottom="800" w:left="1220" w:header="479" w:footer="602" w:gutter="0"/>
          <w:cols w:space="720"/>
        </w:sectPr>
      </w:pPr>
    </w:p>
    <w:p w14:paraId="2D42A626" w14:textId="77777777" w:rsidR="005E6F81" w:rsidRPr="007B590F" w:rsidRDefault="005E6F81">
      <w:pPr>
        <w:pStyle w:val="BodyText"/>
        <w:spacing w:before="10"/>
        <w:rPr>
          <w:b/>
          <w:sz w:val="23"/>
          <w:lang w:val="el-GR"/>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2389"/>
        <w:gridCol w:w="2389"/>
        <w:gridCol w:w="2459"/>
      </w:tblGrid>
      <w:tr w:rsidR="005E6F81" w14:paraId="742280C6" w14:textId="77777777">
        <w:trPr>
          <w:trHeight w:val="268"/>
        </w:trPr>
        <w:tc>
          <w:tcPr>
            <w:tcW w:w="2009" w:type="dxa"/>
            <w:shd w:val="clear" w:color="auto" w:fill="D47A18"/>
          </w:tcPr>
          <w:p w14:paraId="70ECBF57" w14:textId="77777777" w:rsidR="005E6F81" w:rsidRDefault="003B5820">
            <w:pPr>
              <w:pStyle w:val="TableParagraph"/>
              <w:ind w:left="346" w:right="334"/>
              <w:rPr>
                <w:b/>
              </w:rPr>
            </w:pPr>
            <w:r>
              <w:rPr>
                <w:b/>
                <w:color w:val="FFFFFF"/>
                <w:lang w:val="el-GR" w:bidi="el-GR"/>
              </w:rPr>
              <w:t>Ημερομηνία έναρξης ισχύος</w:t>
            </w:r>
          </w:p>
        </w:tc>
        <w:tc>
          <w:tcPr>
            <w:tcW w:w="2389" w:type="dxa"/>
            <w:shd w:val="clear" w:color="auto" w:fill="D47A18"/>
          </w:tcPr>
          <w:p w14:paraId="45756E02" w14:textId="77777777" w:rsidR="005E6F81" w:rsidRDefault="003B5820">
            <w:pPr>
              <w:pStyle w:val="TableParagraph"/>
              <w:ind w:left="555" w:right="549"/>
              <w:rPr>
                <w:b/>
              </w:rPr>
            </w:pPr>
            <w:r>
              <w:rPr>
                <w:b/>
                <w:color w:val="FFFFFF"/>
                <w:lang w:val="el-GR" w:bidi="el-GR"/>
              </w:rPr>
              <w:t>Συντάκτης</w:t>
            </w:r>
          </w:p>
        </w:tc>
        <w:tc>
          <w:tcPr>
            <w:tcW w:w="2389" w:type="dxa"/>
            <w:shd w:val="clear" w:color="auto" w:fill="D47A18"/>
          </w:tcPr>
          <w:p w14:paraId="450A10E0" w14:textId="77777777" w:rsidR="005E6F81" w:rsidRDefault="003B5820">
            <w:pPr>
              <w:pStyle w:val="TableParagraph"/>
              <w:ind w:left="555" w:right="549"/>
              <w:rPr>
                <w:b/>
              </w:rPr>
            </w:pPr>
            <w:r>
              <w:rPr>
                <w:b/>
                <w:color w:val="FFFFFF"/>
                <w:lang w:val="el-GR" w:bidi="el-GR"/>
              </w:rPr>
              <w:t>Κάτοχος</w:t>
            </w:r>
          </w:p>
        </w:tc>
        <w:tc>
          <w:tcPr>
            <w:tcW w:w="2459" w:type="dxa"/>
            <w:shd w:val="clear" w:color="auto" w:fill="D47A18"/>
          </w:tcPr>
          <w:p w14:paraId="2E364C86" w14:textId="77777777" w:rsidR="005E6F81" w:rsidRDefault="003B5820">
            <w:pPr>
              <w:pStyle w:val="TableParagraph"/>
              <w:ind w:left="615" w:right="612"/>
              <w:rPr>
                <w:b/>
              </w:rPr>
            </w:pPr>
            <w:r>
              <w:rPr>
                <w:b/>
                <w:color w:val="FFFFFF"/>
                <w:lang w:val="el-GR" w:bidi="el-GR"/>
              </w:rPr>
              <w:t>Εγκρίθηκε</w:t>
            </w:r>
          </w:p>
        </w:tc>
      </w:tr>
      <w:tr w:rsidR="005E6F81" w14:paraId="668DA409" w14:textId="77777777">
        <w:trPr>
          <w:trHeight w:val="268"/>
        </w:trPr>
        <w:tc>
          <w:tcPr>
            <w:tcW w:w="2009" w:type="dxa"/>
          </w:tcPr>
          <w:p w14:paraId="6AB332CC" w14:textId="77777777" w:rsidR="005E6F81" w:rsidRDefault="003B5820">
            <w:pPr>
              <w:pStyle w:val="TableParagraph"/>
              <w:ind w:left="342" w:right="334"/>
            </w:pPr>
            <w:r>
              <w:rPr>
                <w:lang w:val="el-GR" w:bidi="el-GR"/>
              </w:rPr>
              <w:t>Ιούνιος 2016</w:t>
            </w:r>
          </w:p>
        </w:tc>
        <w:tc>
          <w:tcPr>
            <w:tcW w:w="2389" w:type="dxa"/>
          </w:tcPr>
          <w:p w14:paraId="77B0BA83" w14:textId="77777777" w:rsidR="005E6F81" w:rsidRDefault="003B5820">
            <w:pPr>
              <w:pStyle w:val="TableParagraph"/>
              <w:ind w:left="556" w:right="549"/>
            </w:pPr>
            <w:r>
              <w:rPr>
                <w:lang w:val="el-GR" w:bidi="el-GR"/>
              </w:rPr>
              <w:t xml:space="preserve">Anne </w:t>
            </w:r>
            <w:proofErr w:type="spellStart"/>
            <w:r>
              <w:rPr>
                <w:lang w:val="el-GR" w:bidi="el-GR"/>
              </w:rPr>
              <w:t>Steele</w:t>
            </w:r>
            <w:proofErr w:type="spellEnd"/>
          </w:p>
        </w:tc>
        <w:tc>
          <w:tcPr>
            <w:tcW w:w="2389" w:type="dxa"/>
          </w:tcPr>
          <w:p w14:paraId="51F01DD6" w14:textId="77777777" w:rsidR="005E6F81" w:rsidRDefault="003B5820">
            <w:pPr>
              <w:pStyle w:val="TableParagraph"/>
              <w:ind w:left="558" w:right="549"/>
            </w:pPr>
            <w:proofErr w:type="spellStart"/>
            <w:r>
              <w:rPr>
                <w:lang w:val="el-GR" w:bidi="el-GR"/>
              </w:rPr>
              <w:t>Miles</w:t>
            </w:r>
            <w:proofErr w:type="spellEnd"/>
            <w:r>
              <w:rPr>
                <w:lang w:val="el-GR" w:bidi="el-GR"/>
              </w:rPr>
              <w:t xml:space="preserve"> </w:t>
            </w:r>
            <w:proofErr w:type="spellStart"/>
            <w:r>
              <w:rPr>
                <w:lang w:val="el-GR" w:bidi="el-GR"/>
              </w:rPr>
              <w:t>Roberts</w:t>
            </w:r>
            <w:proofErr w:type="spellEnd"/>
          </w:p>
        </w:tc>
        <w:tc>
          <w:tcPr>
            <w:tcW w:w="2459" w:type="dxa"/>
          </w:tcPr>
          <w:p w14:paraId="03B58A77" w14:textId="77777777" w:rsidR="005E6F81" w:rsidRDefault="003B5820">
            <w:pPr>
              <w:pStyle w:val="TableParagraph"/>
              <w:ind w:left="616" w:right="612"/>
            </w:pPr>
            <w:r>
              <w:rPr>
                <w:lang w:val="el-GR" w:bidi="el-GR"/>
              </w:rPr>
              <w:t>22 Ιουνίου 2016</w:t>
            </w:r>
          </w:p>
        </w:tc>
      </w:tr>
      <w:tr w:rsidR="005E6F81" w14:paraId="2858B367" w14:textId="77777777">
        <w:trPr>
          <w:trHeight w:val="268"/>
        </w:trPr>
        <w:tc>
          <w:tcPr>
            <w:tcW w:w="2009" w:type="dxa"/>
          </w:tcPr>
          <w:p w14:paraId="62DADEEF" w14:textId="77777777" w:rsidR="005E6F81" w:rsidRDefault="005E6F81">
            <w:pPr>
              <w:pStyle w:val="TableParagraph"/>
              <w:spacing w:line="240" w:lineRule="auto"/>
              <w:jc w:val="left"/>
              <w:rPr>
                <w:rFonts w:ascii="Times New Roman"/>
                <w:sz w:val="16"/>
              </w:rPr>
            </w:pPr>
          </w:p>
        </w:tc>
        <w:tc>
          <w:tcPr>
            <w:tcW w:w="2389" w:type="dxa"/>
          </w:tcPr>
          <w:p w14:paraId="01A765B9" w14:textId="77777777" w:rsidR="005E6F81" w:rsidRDefault="005E6F81">
            <w:pPr>
              <w:pStyle w:val="TableParagraph"/>
              <w:spacing w:line="240" w:lineRule="auto"/>
              <w:jc w:val="left"/>
              <w:rPr>
                <w:rFonts w:ascii="Times New Roman"/>
                <w:sz w:val="16"/>
              </w:rPr>
            </w:pPr>
          </w:p>
        </w:tc>
        <w:tc>
          <w:tcPr>
            <w:tcW w:w="2389" w:type="dxa"/>
          </w:tcPr>
          <w:p w14:paraId="0DF61718" w14:textId="77777777" w:rsidR="005E6F81" w:rsidRDefault="005E6F81">
            <w:pPr>
              <w:pStyle w:val="TableParagraph"/>
              <w:spacing w:line="240" w:lineRule="auto"/>
              <w:jc w:val="left"/>
              <w:rPr>
                <w:rFonts w:ascii="Times New Roman"/>
                <w:sz w:val="16"/>
              </w:rPr>
            </w:pPr>
          </w:p>
        </w:tc>
        <w:tc>
          <w:tcPr>
            <w:tcW w:w="2459" w:type="dxa"/>
          </w:tcPr>
          <w:p w14:paraId="34E09FA1" w14:textId="77777777" w:rsidR="005E6F81" w:rsidRDefault="005E6F81">
            <w:pPr>
              <w:pStyle w:val="TableParagraph"/>
              <w:spacing w:line="240" w:lineRule="auto"/>
              <w:jc w:val="left"/>
              <w:rPr>
                <w:rFonts w:ascii="Times New Roman"/>
                <w:sz w:val="16"/>
              </w:rPr>
            </w:pPr>
          </w:p>
        </w:tc>
      </w:tr>
    </w:tbl>
    <w:p w14:paraId="6DE73252" w14:textId="77777777" w:rsidR="005E6F81" w:rsidRDefault="005E6F81">
      <w:pPr>
        <w:rPr>
          <w:rFonts w:ascii="Times New Roman"/>
          <w:sz w:val="16"/>
        </w:rPr>
        <w:sectPr w:rsidR="005E6F81">
          <w:pgSz w:w="11910" w:h="16840"/>
          <w:pgMar w:top="1940" w:right="1220" w:bottom="800" w:left="1220" w:header="479" w:footer="602" w:gutter="0"/>
          <w:cols w:space="720"/>
        </w:sectPr>
      </w:pPr>
    </w:p>
    <w:p w14:paraId="59826950" w14:textId="77777777" w:rsidR="005E6F81" w:rsidRDefault="005E6F81">
      <w:pPr>
        <w:pStyle w:val="BodyText"/>
        <w:spacing w:before="10"/>
        <w:rPr>
          <w:b/>
          <w:sz w:val="11"/>
        </w:rPr>
      </w:pPr>
    </w:p>
    <w:p w14:paraId="7B0F0B7C" w14:textId="77777777" w:rsidR="005E6F81" w:rsidRPr="007B590F" w:rsidRDefault="003B5820">
      <w:pPr>
        <w:pStyle w:val="BodyText"/>
        <w:spacing w:before="99"/>
        <w:ind w:left="220" w:right="320"/>
        <w:rPr>
          <w:lang w:val="el-GR"/>
        </w:rPr>
      </w:pPr>
      <w:r>
        <w:rPr>
          <w:lang w:val="el-GR" w:bidi="el-GR"/>
        </w:rPr>
        <w:t xml:space="preserve">Ως Όμιλος, η DS Smith διατηρεί σχέσεις με πολλούς διαφορετικούς οργανισμούς στην </w:t>
      </w:r>
      <w:bookmarkStart w:id="0" w:name="_GoBack"/>
      <w:bookmarkEnd w:id="0"/>
      <w:r>
        <w:rPr>
          <w:lang w:val="el-GR" w:bidi="el-GR"/>
        </w:rPr>
        <w:t>εφοδιαστική αλυσίδα της, και επίσης απασχολεί άμεσα μεγάλο αριθμό ατόμων. Η DS Smith έχει προσέγγιση μηδενικής ανοχής όσον αφορά τη σύγχρονη δουλεία τόσο εντός του Ομίλου όσο και εντός της εφοδιαστικής αλυσίδας της. Ελέγξαμε τις υφιστάμενες διαδικασίες συμμόρφωσης και διαχείρισης κινδύνου μετά την εισαγωγή του Νόμου περί σύγχρονης δουλείας του 2015 για να προσδιορίσουμε σε ποιο βαθμό έχουν τεθεί ήδη μέτρα και ποια περαιτέρω μέτρα ενδέχεται να απαιτηθούν για την πρόληψη της δουλείας και της εμπορίας ανθρώπων σε οποιοδήποτε μέρος των επιχειρηματικών δραστηριοτήτων ή των εφοδιαστικών αλυσίδων μας. Η παρακάτω πολιτική θεμελιώνει την προσέγγισή μας και θα χρησιμοποιείται για την ενημέρωση της ετήσιας δήλωσής μας σχετικά με τη δουλεία και την εμπορία ανθρώπων.</w:t>
      </w:r>
    </w:p>
    <w:p w14:paraId="0B3883B2" w14:textId="77777777" w:rsidR="005E6F81" w:rsidRPr="007B590F" w:rsidRDefault="005E6F81">
      <w:pPr>
        <w:pStyle w:val="BodyText"/>
        <w:rPr>
          <w:lang w:val="el-GR"/>
        </w:rPr>
      </w:pPr>
    </w:p>
    <w:p w14:paraId="1220E9A8" w14:textId="77777777" w:rsidR="005E6F81" w:rsidRPr="007B590F" w:rsidRDefault="003B5820">
      <w:pPr>
        <w:pStyle w:val="BodyText"/>
        <w:spacing w:before="1"/>
        <w:ind w:left="220" w:right="247"/>
        <w:rPr>
          <w:lang w:val="el-GR"/>
        </w:rPr>
      </w:pPr>
      <w:r>
        <w:rPr>
          <w:lang w:val="el-GR" w:bidi="el-GR"/>
        </w:rPr>
        <w:t>Ο Κώδικας Δεοντολογίας μας δηλώνει ότι η DS Smith σέβεται τα θεμελιώδη ανθρώπινα δικαιώματα και δεσμεύεται ως προς τις αρχές που ορίζονται στην Οικουμενική Διακήρυξη των Δικαιωμάτων του Ανθρώπου των Ηνωμένων Εθνών. Υποστηρίζουμε και σεβόμαστε την προστασία των ανθρωπίνων δικαιωμάτων στη σφαίρα επιρροής μας, ιδίως την αποτελεσματική εξάλειψη της καταναγκαστικής εργασίας και της παιδικής εργασίας.</w:t>
      </w:r>
    </w:p>
    <w:p w14:paraId="13B08908" w14:textId="77777777" w:rsidR="005E6F81" w:rsidRPr="007B590F" w:rsidRDefault="003B5820">
      <w:pPr>
        <w:pStyle w:val="BodyText"/>
        <w:ind w:left="220" w:right="336"/>
        <w:rPr>
          <w:lang w:val="el-GR"/>
        </w:rPr>
      </w:pPr>
      <w:r>
        <w:rPr>
          <w:lang w:val="el-GR" w:bidi="el-GR"/>
        </w:rPr>
        <w:t>Ο Κώδικας Δεοντολογίας διέπει όλες τις επιχειρηματικές συναλλαγές μας και τη συμπεριφορά όλων των προσώπων ή οργανισμών με τους οποίους συνάπτουμε άμεσα συμβάσεις ή τους οποίους διορίζουμε να ενεργούν για λογαριασμό μας.</w:t>
      </w:r>
    </w:p>
    <w:p w14:paraId="7685B7D1" w14:textId="77777777" w:rsidR="005E6F81" w:rsidRPr="007B590F" w:rsidRDefault="005E6F81">
      <w:pPr>
        <w:pStyle w:val="BodyText"/>
        <w:rPr>
          <w:lang w:val="el-GR"/>
        </w:rPr>
      </w:pPr>
    </w:p>
    <w:p w14:paraId="02E9CACF" w14:textId="77777777" w:rsidR="005E6F81" w:rsidRPr="007B590F" w:rsidRDefault="003B5820">
      <w:pPr>
        <w:pStyle w:val="BodyText"/>
        <w:ind w:left="220" w:right="232"/>
        <w:rPr>
          <w:lang w:val="el-GR"/>
        </w:rPr>
      </w:pPr>
      <w:r>
        <w:rPr>
          <w:lang w:val="el-GR" w:bidi="el-GR"/>
        </w:rPr>
        <w:t>Ο εν λόγω Κώδικας Δεοντολογίας ισχύει για όλες τις δραστηριότητες και τους υπαλλήλους του Ομίλου DS Smith. Η DS Smith αναμένει ισοδύναμα πρότυπα συμπεριφοράς από όλα τα πρόσωπα που ενεργούν για λογαριασμό της, όπως προμηθευτές και συνεργάτες.</w:t>
      </w:r>
    </w:p>
    <w:p w14:paraId="5E1620AB" w14:textId="77777777" w:rsidR="005E6F81" w:rsidRPr="007B590F" w:rsidRDefault="003B5820">
      <w:pPr>
        <w:pStyle w:val="BodyText"/>
        <w:spacing w:before="200"/>
        <w:ind w:left="220" w:right="257"/>
        <w:rPr>
          <w:lang w:val="el-GR"/>
        </w:rPr>
      </w:pPr>
      <w:r>
        <w:rPr>
          <w:lang w:val="el-GR" w:bidi="el-GR"/>
        </w:rPr>
        <w:t>Δεσμευόμαστε ως προς την εναντίωση στη σύγχρονη δουλεία σε όλες τις μορφές της και στην προτροπή της με όλα τα δυνατά μέσα. Απαιτούμε την ίδια στάση από όλους όσους απασχολούνται σε εμάς και την αναμένουμε από όλους εκείνους με τους οποίους έχουμε επιχειρηματικές συναλλαγές. Η στάση μας απέναντι στη σύγχρονη δουλεία είναι: μηδενική ανοχή.</w:t>
      </w:r>
    </w:p>
    <w:p w14:paraId="11F0262E" w14:textId="77777777" w:rsidR="005E6F81" w:rsidRPr="007B590F" w:rsidRDefault="003B5820">
      <w:pPr>
        <w:pStyle w:val="BodyText"/>
        <w:spacing w:before="199"/>
        <w:ind w:left="220"/>
        <w:rPr>
          <w:lang w:val="el-GR"/>
        </w:rPr>
      </w:pPr>
      <w:proofErr w:type="spellStart"/>
      <w:r>
        <w:rPr>
          <w:lang w:val="el-GR" w:bidi="el-GR"/>
        </w:rPr>
        <w:t>Miles</w:t>
      </w:r>
      <w:proofErr w:type="spellEnd"/>
      <w:r>
        <w:rPr>
          <w:lang w:val="el-GR" w:bidi="el-GR"/>
        </w:rPr>
        <w:t xml:space="preserve"> </w:t>
      </w:r>
      <w:proofErr w:type="spellStart"/>
      <w:r>
        <w:rPr>
          <w:lang w:val="el-GR" w:bidi="el-GR"/>
        </w:rPr>
        <w:t>Roberts</w:t>
      </w:r>
      <w:proofErr w:type="spellEnd"/>
    </w:p>
    <w:p w14:paraId="44F565F6" w14:textId="77777777" w:rsidR="005E6F81" w:rsidRPr="007B590F" w:rsidRDefault="003B5820">
      <w:pPr>
        <w:pStyle w:val="BodyText"/>
        <w:spacing w:before="2"/>
        <w:ind w:left="220" w:right="6999"/>
        <w:rPr>
          <w:lang w:val="el-GR"/>
        </w:rPr>
      </w:pPr>
      <w:r>
        <w:rPr>
          <w:lang w:val="el-GR" w:bidi="el-GR"/>
        </w:rPr>
        <w:t>Γενικός Διευθυντής του Ομίλου 22 Ιουνίου 2016</w:t>
      </w:r>
    </w:p>
    <w:p w14:paraId="15557180" w14:textId="77777777" w:rsidR="005E6F81" w:rsidRPr="007B590F" w:rsidRDefault="005E6F81">
      <w:pPr>
        <w:rPr>
          <w:lang w:val="el-GR"/>
        </w:rPr>
        <w:sectPr w:rsidR="005E6F81" w:rsidRPr="007B590F">
          <w:headerReference w:type="default" r:id="rId9"/>
          <w:footerReference w:type="default" r:id="rId10"/>
          <w:pgSz w:w="11910" w:h="16840"/>
          <w:pgMar w:top="2620" w:right="1220" w:bottom="880" w:left="1220" w:header="479" w:footer="682" w:gutter="0"/>
          <w:cols w:space="720"/>
        </w:sectPr>
      </w:pPr>
    </w:p>
    <w:p w14:paraId="09EFFAE5" w14:textId="77777777" w:rsidR="005E6F81" w:rsidRPr="007B590F" w:rsidRDefault="005E6F81">
      <w:pPr>
        <w:pStyle w:val="BodyText"/>
        <w:spacing w:before="10"/>
        <w:rPr>
          <w:sz w:val="11"/>
          <w:lang w:val="el-GR"/>
        </w:rPr>
      </w:pPr>
    </w:p>
    <w:p w14:paraId="5678C9EE" w14:textId="77777777" w:rsidR="005E6F81" w:rsidRDefault="003B5820">
      <w:pPr>
        <w:pStyle w:val="Heading1"/>
        <w:numPr>
          <w:ilvl w:val="0"/>
          <w:numId w:val="6"/>
        </w:numPr>
        <w:tabs>
          <w:tab w:val="left" w:pos="786"/>
          <w:tab w:val="left" w:pos="787"/>
        </w:tabs>
        <w:spacing w:before="99"/>
      </w:pPr>
      <w:r>
        <w:rPr>
          <w:lang w:val="el-GR" w:bidi="el-GR"/>
        </w:rPr>
        <w:t>ΣΚΟΠΟΣ ΤΗΣ ΠΑΡΟΥΣΑΣ ΠΟΛΙΤΙΚΗΣ</w:t>
      </w:r>
    </w:p>
    <w:p w14:paraId="72E785C7" w14:textId="77777777" w:rsidR="005E6F81" w:rsidRDefault="005E6F81">
      <w:pPr>
        <w:pStyle w:val="BodyText"/>
        <w:spacing w:before="6"/>
        <w:rPr>
          <w:b/>
          <w:sz w:val="19"/>
        </w:rPr>
      </w:pPr>
    </w:p>
    <w:p w14:paraId="370406B9" w14:textId="77777777" w:rsidR="005E6F81" w:rsidRPr="007B590F" w:rsidRDefault="003B5820">
      <w:pPr>
        <w:pStyle w:val="ListParagraph"/>
        <w:numPr>
          <w:ilvl w:val="1"/>
          <w:numId w:val="6"/>
        </w:numPr>
        <w:tabs>
          <w:tab w:val="left" w:pos="787"/>
        </w:tabs>
        <w:rPr>
          <w:sz w:val="20"/>
          <w:lang w:val="el-GR"/>
        </w:rPr>
      </w:pPr>
      <w:r>
        <w:rPr>
          <w:sz w:val="20"/>
          <w:lang w:val="el-GR" w:bidi="el-GR"/>
        </w:rPr>
        <w:t>Η σύγχρονη δουλεία αποτελεί ποινικό αδίκημα σύμφωνα με τον Νόμο περί Σύγχρονης Δουλείας του 2015 (ο</w:t>
      </w:r>
    </w:p>
    <w:p w14:paraId="3082C28C" w14:textId="77777777" w:rsidR="005E6F81" w:rsidRPr="007B590F" w:rsidRDefault="003B5820">
      <w:pPr>
        <w:pStyle w:val="BodyText"/>
        <w:spacing w:before="35" w:line="278" w:lineRule="auto"/>
        <w:ind w:left="786" w:right="320"/>
        <w:rPr>
          <w:lang w:val="el-GR"/>
        </w:rPr>
      </w:pPr>
      <w:r>
        <w:rPr>
          <w:lang w:val="el-GR" w:bidi="el-GR"/>
        </w:rPr>
        <w:t xml:space="preserve">«Νόμος»). Η σύγχρονη δουλεία μπορεί να λάβει χώρα σε διάφορες μορφές, συμπεριλαμβανομένης της </w:t>
      </w:r>
      <w:proofErr w:type="spellStart"/>
      <w:r>
        <w:rPr>
          <w:lang w:val="el-GR" w:bidi="el-GR"/>
        </w:rPr>
        <w:t>ειλωτείας</w:t>
      </w:r>
      <w:proofErr w:type="spellEnd"/>
      <w:r>
        <w:rPr>
          <w:lang w:val="el-GR" w:bidi="el-GR"/>
        </w:rPr>
        <w:t>, της καταναγκαστικής ή υποχρεωτικής εργασίας και της εμπορίας ανθρώπων, τα οποία έχουν όλα από κοινού</w:t>
      </w:r>
    </w:p>
    <w:p w14:paraId="236E3872" w14:textId="77777777" w:rsidR="005E6F81" w:rsidRPr="007B590F" w:rsidRDefault="003B5820">
      <w:pPr>
        <w:pStyle w:val="BodyText"/>
        <w:spacing w:line="276" w:lineRule="auto"/>
        <w:ind w:left="786" w:right="256"/>
        <w:rPr>
          <w:lang w:val="el-GR"/>
        </w:rPr>
      </w:pPr>
      <w:r>
        <w:rPr>
          <w:lang w:val="el-GR" w:bidi="el-GR"/>
        </w:rPr>
        <w:t>τη στέρηση της ελευθερίας ενός ατόμου από κάποιον άλλο προκειμένου να το εκμεταλλευτεί για προσωπικό ή εμπορικό όφελος. Το παρόν έγγραφο καθορίζει την πολιτική της DS Smith (ο «Όμιλος») με σκοπό την αποτροπή ευκαιριών σύγχρονης δουλείας που λαμβάνουν χώρα εντός της επιχείρησης ή της εφοδιαστικής αλυσίδας της. Η χρήση του όρου «σύγχρονη δουλεία» στην παρούσα Πολιτική έχει την έννοια που ορίζεται από τον Νόμο.</w:t>
      </w:r>
    </w:p>
    <w:p w14:paraId="5678411C" w14:textId="77777777" w:rsidR="005E6F81" w:rsidRPr="007B590F" w:rsidRDefault="003B5820">
      <w:pPr>
        <w:pStyle w:val="ListParagraph"/>
        <w:numPr>
          <w:ilvl w:val="1"/>
          <w:numId w:val="6"/>
        </w:numPr>
        <w:tabs>
          <w:tab w:val="left" w:pos="787"/>
        </w:tabs>
        <w:spacing w:before="197" w:line="276" w:lineRule="auto"/>
        <w:ind w:right="414"/>
        <w:rPr>
          <w:sz w:val="20"/>
          <w:lang w:val="el-GR"/>
        </w:rPr>
      </w:pPr>
      <w:r>
        <w:rPr>
          <w:sz w:val="20"/>
          <w:lang w:val="el-GR" w:bidi="el-GR"/>
        </w:rPr>
        <w:t>Ως Όμιλος, έχουμε προσέγγιση μηδενικής ανοχής στη σύγχρονη δουλεία. Δεσμευόμαστε να ενεργούμε ηθικά και με ακεραιότητα σε όλες τις επιχειρηματικές συναλλαγές και σχέσεις μας και να εφαρμόζουμε και να επιβάλλουμε αποτελεσματικά συστήματα και ελέγχους ώστε να διασφαλίσουμε ότι η σύγχρονη δουλεία δεν λαμβάνει χώρα πουθενά στις δικές μας επιχειρήσεις ή σε αυτές των προμηθευτών μας.</w:t>
      </w:r>
    </w:p>
    <w:p w14:paraId="5E66A4E3" w14:textId="77777777" w:rsidR="005E6F81" w:rsidRPr="007B590F" w:rsidRDefault="003B5820">
      <w:pPr>
        <w:pStyle w:val="Heading1"/>
        <w:numPr>
          <w:ilvl w:val="0"/>
          <w:numId w:val="6"/>
        </w:numPr>
        <w:tabs>
          <w:tab w:val="left" w:pos="786"/>
          <w:tab w:val="left" w:pos="787"/>
        </w:tabs>
        <w:rPr>
          <w:lang w:val="el-GR"/>
        </w:rPr>
      </w:pPr>
      <w:r>
        <w:rPr>
          <w:lang w:val="el-GR" w:bidi="el-GR"/>
        </w:rPr>
        <w:t>ΒΗΜΑΤΑ ΓΙΑ ΤΗΝ ΠΡΟΛΗΨΗ ΤΗΣ ΣΥΓΧΡΟΝΗΣ ΔΟΥΛΕΙΑΣ</w:t>
      </w:r>
    </w:p>
    <w:p w14:paraId="22D090E0" w14:textId="77777777" w:rsidR="005E6F81" w:rsidRPr="007B590F" w:rsidRDefault="005E6F81">
      <w:pPr>
        <w:pStyle w:val="BodyText"/>
        <w:spacing w:before="6"/>
        <w:rPr>
          <w:b/>
          <w:sz w:val="19"/>
          <w:lang w:val="el-GR"/>
        </w:rPr>
      </w:pPr>
    </w:p>
    <w:p w14:paraId="3652B73E" w14:textId="77777777" w:rsidR="005E6F81" w:rsidRPr="007B590F" w:rsidRDefault="003B5820">
      <w:pPr>
        <w:pStyle w:val="ListParagraph"/>
        <w:numPr>
          <w:ilvl w:val="1"/>
          <w:numId w:val="5"/>
        </w:numPr>
        <w:tabs>
          <w:tab w:val="left" w:pos="786"/>
          <w:tab w:val="left" w:pos="787"/>
        </w:tabs>
        <w:spacing w:line="276" w:lineRule="auto"/>
        <w:ind w:right="239"/>
        <w:rPr>
          <w:sz w:val="20"/>
          <w:lang w:val="el-GR"/>
        </w:rPr>
      </w:pPr>
      <w:r>
        <w:rPr>
          <w:sz w:val="20"/>
          <w:lang w:val="el-GR" w:bidi="el-GR"/>
        </w:rPr>
        <w:t xml:space="preserve">Δεσμευόμαστε να διασφαλίζουμε ότι υπάρχει διαφάνεια στη δική μας επιχείρηση και στην προσέγγισή μας για την αντιμετώπιση της σύγχρονης δουλείας σε όλες τις εφοδιαστικές αλυσίδες μας, σε συμφωνία με τις υποχρεώσεις δημοσιοποίησής μας βάσει του Νόμου περί σύγχρονης δουλείας του 2015. Αναμένουμε τα ίδια υψηλά πρότυπα από όλους τους αναδόχους, προμηθευτές και άλλους επιχειρηματικούς συνεργάτες μας, και εξελίσσουμε και ενημερώνουμε τις διαδικασίες σύναψης </w:t>
      </w:r>
      <w:proofErr w:type="spellStart"/>
      <w:r>
        <w:rPr>
          <w:sz w:val="20"/>
          <w:lang w:val="el-GR" w:bidi="el-GR"/>
        </w:rPr>
        <w:t>συμβάσεών</w:t>
      </w:r>
      <w:proofErr w:type="spellEnd"/>
      <w:r>
        <w:rPr>
          <w:sz w:val="20"/>
          <w:lang w:val="el-GR" w:bidi="el-GR"/>
        </w:rPr>
        <w:t xml:space="preserve"> μας ώστε να συμπεριλαμβάνουν συγκεκριμένες απαγορεύσεις κατά της χρήσης καταναγκαστικής, υποχρεωτικής εργασίας ή εργασίας θυμάτων εμπορίας, ή οποιουδήποτε βρίσκεται υπό καθεστώς δουλείας, ολικής ή μερικής, είτε ενηλίκων είτε παιδιών. Απαιτούμε από τους προμηθευτές μας να εξασφαλίζουν την τήρηση των ίδιων υψηλών προτύπων και από τους δικούς τους προμηθευτές.</w:t>
      </w:r>
    </w:p>
    <w:p w14:paraId="1E4CA582" w14:textId="77777777" w:rsidR="005E6F81" w:rsidRPr="007B590F" w:rsidRDefault="003B5820">
      <w:pPr>
        <w:pStyle w:val="ListParagraph"/>
        <w:numPr>
          <w:ilvl w:val="1"/>
          <w:numId w:val="5"/>
        </w:numPr>
        <w:tabs>
          <w:tab w:val="left" w:pos="786"/>
          <w:tab w:val="left" w:pos="787"/>
        </w:tabs>
        <w:spacing w:before="200" w:line="276" w:lineRule="auto"/>
        <w:ind w:right="316"/>
        <w:rPr>
          <w:sz w:val="20"/>
          <w:lang w:val="el-GR"/>
        </w:rPr>
      </w:pPr>
      <w:r>
        <w:rPr>
          <w:sz w:val="20"/>
          <w:lang w:val="el-GR" w:bidi="el-GR"/>
        </w:rPr>
        <w:t>Παρότι αναγνωρίζουμε τη νομική υποχρέωσή μας να καθορίσουμε τα βήματα που έχουμε λάβει για να διασφαλίσουμε ότι δεν λαμβάνει χώρα σύγχρονη δουλεία και εμπορία ανθρώπων στις εφοδιαστικές αλυσίδες μας, αναγνωρίζουμε ότι δεν ελέγχουμε τη συμπεριφορά ατόμων και οργανισμών στις εφοδιαστικές αλυσίδες μας. Προκειμένου να θεμελιώσουμε τη συμμόρφωσή μας με πρακτικά βήματα, σκοπεύουμε να εφαρμόσουμε τα ακόλουθα μέτρα:</w:t>
      </w:r>
    </w:p>
    <w:p w14:paraId="7D7639D9" w14:textId="77777777" w:rsidR="005E6F81" w:rsidRPr="007B590F" w:rsidRDefault="005E6F81">
      <w:pPr>
        <w:pStyle w:val="BodyText"/>
        <w:spacing w:before="10"/>
        <w:rPr>
          <w:sz w:val="22"/>
          <w:lang w:val="el-GR"/>
        </w:rPr>
      </w:pPr>
    </w:p>
    <w:p w14:paraId="3B9640EE" w14:textId="77777777" w:rsidR="005E6F81" w:rsidRPr="007B590F" w:rsidRDefault="003B5820">
      <w:pPr>
        <w:pStyle w:val="ListParagraph"/>
        <w:numPr>
          <w:ilvl w:val="2"/>
          <w:numId w:val="5"/>
        </w:numPr>
        <w:tabs>
          <w:tab w:val="left" w:pos="1353"/>
          <w:tab w:val="left" w:pos="1354"/>
        </w:tabs>
        <w:spacing w:line="276" w:lineRule="auto"/>
        <w:ind w:right="265"/>
        <w:rPr>
          <w:sz w:val="20"/>
          <w:lang w:val="el-GR"/>
        </w:rPr>
      </w:pPr>
      <w:r>
        <w:rPr>
          <w:sz w:val="20"/>
          <w:lang w:val="el-GR" w:bidi="el-GR"/>
        </w:rPr>
        <w:t>διεξαγωγή αξιολογήσεων κινδύνου ώστε να προσδιορίσουμε ποια τμήματα της επιχείρησής μας και ποιοι από τους προμηθευτές μας κινδυνεύουν περισσότερο από τη σύγχρονη δουλεία, έτσι ώστε να επικεντρωθούν οι προσπάθειες σε αυτούς τους τομείς</w:t>
      </w:r>
    </w:p>
    <w:p w14:paraId="0E45B11F" w14:textId="77777777" w:rsidR="005E6F81" w:rsidRPr="007B590F" w:rsidRDefault="003B5820">
      <w:pPr>
        <w:pStyle w:val="ListParagraph"/>
        <w:numPr>
          <w:ilvl w:val="2"/>
          <w:numId w:val="5"/>
        </w:numPr>
        <w:tabs>
          <w:tab w:val="left" w:pos="1353"/>
          <w:tab w:val="left" w:pos="1354"/>
        </w:tabs>
        <w:spacing w:before="202" w:line="276" w:lineRule="auto"/>
        <w:ind w:right="260"/>
        <w:rPr>
          <w:sz w:val="20"/>
          <w:lang w:val="el-GR"/>
        </w:rPr>
      </w:pPr>
      <w:r>
        <w:rPr>
          <w:sz w:val="20"/>
          <w:lang w:val="el-GR" w:bidi="el-GR"/>
        </w:rPr>
        <w:t xml:space="preserve">συνεργασία με τους προμηθευτές μας, τόσο για να τους ενημερώσουμε σχετικά με την Πολιτική κατά της δουλείας και της εμπορίας ανθρώπων όσο </w:t>
      </w:r>
      <w:r>
        <w:rPr>
          <w:sz w:val="20"/>
          <w:lang w:val="el-GR" w:bidi="el-GR"/>
        </w:rPr>
        <w:lastRenderedPageBreak/>
        <w:t>και για να κατανοήσουμε τα μέτρα που έλαβαν προκειμένου να διασφαλίσουν ότι δεν θα λάβει χώρα σύγχρονη δουλεία στις επιχειρήσεις και στην εφοδιαστική αλυσίδα τους.</w:t>
      </w:r>
    </w:p>
    <w:p w14:paraId="5A94D2AA" w14:textId="77777777" w:rsidR="00B13EF8" w:rsidRPr="007B590F" w:rsidRDefault="003B5820" w:rsidP="00B13EF8">
      <w:pPr>
        <w:pStyle w:val="ListParagraph"/>
        <w:numPr>
          <w:ilvl w:val="2"/>
          <w:numId w:val="5"/>
        </w:numPr>
        <w:tabs>
          <w:tab w:val="left" w:pos="1353"/>
          <w:tab w:val="left" w:pos="1354"/>
        </w:tabs>
        <w:spacing w:before="199" w:line="278" w:lineRule="auto"/>
        <w:ind w:right="411"/>
        <w:rPr>
          <w:sz w:val="20"/>
          <w:lang w:val="el-GR"/>
        </w:rPr>
      </w:pPr>
      <w:r>
        <w:rPr>
          <w:sz w:val="20"/>
          <w:lang w:val="el-GR" w:bidi="el-GR"/>
        </w:rPr>
        <w:t xml:space="preserve">εισαγωγή προκαταρκτικού ελέγχου των προμηθευτών (για παράδειγμα ως μέρος της διαδικασίας διαγωνισμών μας) και </w:t>
      </w:r>
      <w:proofErr w:type="spellStart"/>
      <w:r>
        <w:rPr>
          <w:sz w:val="20"/>
          <w:lang w:val="el-GR" w:bidi="el-GR"/>
        </w:rPr>
        <w:t>αυτοαξιολόγηση</w:t>
      </w:r>
      <w:proofErr w:type="spellEnd"/>
      <w:r>
        <w:rPr>
          <w:sz w:val="20"/>
          <w:lang w:val="el-GR" w:bidi="el-GR"/>
        </w:rPr>
        <w:t xml:space="preserve"> για τους προμηθευτές μας σε σχέση με τους ελέγχους διασφάλισης</w:t>
      </w:r>
    </w:p>
    <w:p w14:paraId="3A0D0532" w14:textId="7D2DA160" w:rsidR="005E6F81" w:rsidRPr="007B590F" w:rsidRDefault="003B5820" w:rsidP="00B13EF8">
      <w:pPr>
        <w:pStyle w:val="ListParagraph"/>
        <w:numPr>
          <w:ilvl w:val="2"/>
          <w:numId w:val="5"/>
        </w:numPr>
        <w:tabs>
          <w:tab w:val="left" w:pos="1353"/>
          <w:tab w:val="left" w:pos="1354"/>
        </w:tabs>
        <w:spacing w:before="199" w:line="278" w:lineRule="auto"/>
        <w:ind w:right="411"/>
        <w:rPr>
          <w:sz w:val="20"/>
          <w:lang w:val="el-GR"/>
        </w:rPr>
      </w:pPr>
      <w:r w:rsidRPr="00B13EF8">
        <w:rPr>
          <w:lang w:val="el-GR" w:bidi="el-GR"/>
        </w:rPr>
        <w:t>εισαγωγή συμβατικών διατάξεων για τους προμηθευτές μας ώστε να επιβεβαιωθεί η συμμόρφωσή τους με την παρούσα πολιτική και αποδοχή του δικαιώματός μας να ελέγχουμε τις δραστηριότητές τους και (όπου είναι εφικτό) τις σχέσεις τους, τόσο σε τακτική βάση όσο και σε περιόδους εύλογης υποψίας.</w:t>
      </w:r>
    </w:p>
    <w:p w14:paraId="208D2E1A" w14:textId="77777777" w:rsidR="005E6F81" w:rsidRDefault="003B5820">
      <w:pPr>
        <w:pStyle w:val="Heading1"/>
        <w:numPr>
          <w:ilvl w:val="0"/>
          <w:numId w:val="6"/>
        </w:numPr>
        <w:tabs>
          <w:tab w:val="left" w:pos="786"/>
          <w:tab w:val="left" w:pos="787"/>
        </w:tabs>
      </w:pPr>
      <w:r>
        <w:rPr>
          <w:lang w:val="el-GR" w:bidi="el-GR"/>
        </w:rPr>
        <w:t>ΕΥΘΥΝΗ ΓΙΑ ΤΗΝ ΠΟΛΙΤΙΚΗ</w:t>
      </w:r>
    </w:p>
    <w:p w14:paraId="632E543D" w14:textId="77777777" w:rsidR="005E6F81" w:rsidRDefault="005E6F81">
      <w:pPr>
        <w:pStyle w:val="BodyText"/>
        <w:spacing w:before="6"/>
        <w:rPr>
          <w:b/>
          <w:sz w:val="19"/>
        </w:rPr>
      </w:pPr>
    </w:p>
    <w:p w14:paraId="03629C3A" w14:textId="77777777" w:rsidR="005E6F81" w:rsidRPr="007B590F" w:rsidRDefault="003B5820">
      <w:pPr>
        <w:pStyle w:val="ListParagraph"/>
        <w:numPr>
          <w:ilvl w:val="1"/>
          <w:numId w:val="4"/>
        </w:numPr>
        <w:tabs>
          <w:tab w:val="left" w:pos="786"/>
          <w:tab w:val="left" w:pos="787"/>
        </w:tabs>
        <w:spacing w:line="276" w:lineRule="auto"/>
        <w:ind w:right="364"/>
        <w:rPr>
          <w:sz w:val="20"/>
          <w:lang w:val="el-GR"/>
        </w:rPr>
      </w:pPr>
      <w:r>
        <w:rPr>
          <w:sz w:val="20"/>
          <w:lang w:val="el-GR" w:bidi="el-GR"/>
        </w:rPr>
        <w:t xml:space="preserve">Η τελική ευθύνη για την πρόληψη της σύγχρονης δουλείας ανήκει στην ηγεσία του Ομίλου. Το Διοικητικό Συμβούλιο της DS Smith </w:t>
      </w:r>
      <w:proofErr w:type="spellStart"/>
      <w:r>
        <w:rPr>
          <w:sz w:val="20"/>
          <w:lang w:val="el-GR" w:bidi="el-GR"/>
        </w:rPr>
        <w:t>Plc</w:t>
      </w:r>
      <w:proofErr w:type="spellEnd"/>
      <w:r>
        <w:rPr>
          <w:sz w:val="20"/>
          <w:lang w:val="el-GR" w:bidi="el-GR"/>
        </w:rPr>
        <w:t xml:space="preserve"> φέρει τη συνολική ευθύνη για τη διασφάλιση της παρούσας πολιτικής και η εφαρμογή της συμμορφώνεται με τις νομικές και ηθικές υποχρεώσεις μας.</w:t>
      </w:r>
    </w:p>
    <w:p w14:paraId="79101E68" w14:textId="77777777" w:rsidR="005E6F81" w:rsidRPr="007B590F" w:rsidRDefault="003B5820">
      <w:pPr>
        <w:pStyle w:val="ListParagraph"/>
        <w:numPr>
          <w:ilvl w:val="1"/>
          <w:numId w:val="4"/>
        </w:numPr>
        <w:tabs>
          <w:tab w:val="left" w:pos="786"/>
          <w:tab w:val="left" w:pos="787"/>
        </w:tabs>
        <w:spacing w:before="199"/>
        <w:rPr>
          <w:sz w:val="20"/>
          <w:lang w:val="el-GR"/>
        </w:rPr>
      </w:pPr>
      <w:r>
        <w:rPr>
          <w:sz w:val="20"/>
          <w:lang w:val="el-GR" w:bidi="el-GR"/>
        </w:rPr>
        <w:t>Οι διαχειριστές σε όλα τα επίπεδα είναι υπεύθυνοι για τη διασφάλιση ότι οι υπάλληλοι που υποβάλλουν αναφορά σε αυτούς:</w:t>
      </w:r>
    </w:p>
    <w:p w14:paraId="7A6B649A" w14:textId="77777777" w:rsidR="005E6F81" w:rsidRPr="007B590F" w:rsidRDefault="005E6F81">
      <w:pPr>
        <w:pStyle w:val="BodyText"/>
        <w:spacing w:before="7"/>
        <w:rPr>
          <w:sz w:val="19"/>
          <w:lang w:val="el-GR"/>
        </w:rPr>
      </w:pPr>
    </w:p>
    <w:p w14:paraId="04FF6CA6" w14:textId="77777777" w:rsidR="005E6F81" w:rsidRPr="007B590F" w:rsidRDefault="003B5820">
      <w:pPr>
        <w:pStyle w:val="ListParagraph"/>
        <w:numPr>
          <w:ilvl w:val="2"/>
          <w:numId w:val="4"/>
        </w:numPr>
        <w:tabs>
          <w:tab w:val="left" w:pos="1300"/>
          <w:tab w:val="left" w:pos="1301"/>
        </w:tabs>
        <w:ind w:hanging="541"/>
        <w:rPr>
          <w:sz w:val="20"/>
          <w:lang w:val="el-GR"/>
        </w:rPr>
      </w:pPr>
      <w:r>
        <w:rPr>
          <w:sz w:val="20"/>
          <w:lang w:val="el-GR" w:bidi="el-GR"/>
        </w:rPr>
        <w:t>κατανοούν και συμμορφώνονται με την παρούσα πολιτική, και</w:t>
      </w:r>
    </w:p>
    <w:p w14:paraId="55F7C3CA" w14:textId="77777777" w:rsidR="005E6F81" w:rsidRPr="007B590F" w:rsidRDefault="005E6F81">
      <w:pPr>
        <w:pStyle w:val="BodyText"/>
        <w:spacing w:before="4"/>
        <w:rPr>
          <w:sz w:val="19"/>
          <w:lang w:val="el-GR"/>
        </w:rPr>
      </w:pPr>
    </w:p>
    <w:p w14:paraId="1D1F1206" w14:textId="77777777" w:rsidR="005E6F81" w:rsidRPr="007B590F" w:rsidRDefault="003B5820">
      <w:pPr>
        <w:pStyle w:val="ListParagraph"/>
        <w:numPr>
          <w:ilvl w:val="2"/>
          <w:numId w:val="4"/>
        </w:numPr>
        <w:tabs>
          <w:tab w:val="left" w:pos="1300"/>
          <w:tab w:val="left" w:pos="1301"/>
        </w:tabs>
        <w:ind w:hanging="541"/>
        <w:rPr>
          <w:sz w:val="20"/>
          <w:lang w:val="el-GR"/>
        </w:rPr>
      </w:pPr>
      <w:r>
        <w:rPr>
          <w:sz w:val="20"/>
          <w:lang w:val="el-GR" w:bidi="el-GR"/>
        </w:rPr>
        <w:t>τους παρέχεται επαρκής και τακτική εκπαίδευση σε σχέση με την πολιτική και το ζήτημα της σύγχρονης δουλείας.</w:t>
      </w:r>
    </w:p>
    <w:p w14:paraId="4C032A66" w14:textId="77777777" w:rsidR="005E6F81" w:rsidRPr="007B590F" w:rsidRDefault="005E6F81">
      <w:pPr>
        <w:pStyle w:val="BodyText"/>
        <w:spacing w:before="2"/>
        <w:rPr>
          <w:sz w:val="19"/>
          <w:lang w:val="el-GR"/>
        </w:rPr>
      </w:pPr>
    </w:p>
    <w:p w14:paraId="307E6A11" w14:textId="77777777" w:rsidR="005E6F81" w:rsidRPr="007B590F" w:rsidRDefault="003B5820">
      <w:pPr>
        <w:pStyle w:val="Heading1"/>
        <w:numPr>
          <w:ilvl w:val="0"/>
          <w:numId w:val="6"/>
        </w:numPr>
        <w:tabs>
          <w:tab w:val="left" w:pos="786"/>
          <w:tab w:val="left" w:pos="787"/>
        </w:tabs>
        <w:spacing w:before="0"/>
        <w:rPr>
          <w:lang w:val="el-GR"/>
        </w:rPr>
      </w:pPr>
      <w:r>
        <w:rPr>
          <w:lang w:val="el-GR" w:bidi="el-GR"/>
        </w:rPr>
        <w:t>ΔΡΑΣΕΙΣ ΓΙΑ ΤΗΝ ΑΝΑΦΟΡΑ ΣΥΓΧΡΟΝΗΣ ΔΟΥΛΕΙΑΣ Ή ΕΜΠΟΡΙΑΣ ΑΝΘΡΩΠΩΝ</w:t>
      </w:r>
    </w:p>
    <w:p w14:paraId="7CB7CDF0" w14:textId="77777777" w:rsidR="005E6F81" w:rsidRPr="007B590F" w:rsidRDefault="005E6F81">
      <w:pPr>
        <w:pStyle w:val="BodyText"/>
        <w:spacing w:before="6"/>
        <w:rPr>
          <w:b/>
          <w:sz w:val="19"/>
          <w:lang w:val="el-GR"/>
        </w:rPr>
      </w:pPr>
    </w:p>
    <w:p w14:paraId="32646022" w14:textId="77777777" w:rsidR="005E6F81" w:rsidRDefault="003B5820">
      <w:pPr>
        <w:pStyle w:val="ListParagraph"/>
        <w:numPr>
          <w:ilvl w:val="1"/>
          <w:numId w:val="3"/>
        </w:numPr>
        <w:tabs>
          <w:tab w:val="left" w:pos="786"/>
          <w:tab w:val="left" w:pos="787"/>
        </w:tabs>
        <w:rPr>
          <w:sz w:val="20"/>
        </w:rPr>
      </w:pPr>
      <w:r>
        <w:rPr>
          <w:sz w:val="20"/>
          <w:lang w:val="el-GR" w:bidi="el-GR"/>
        </w:rPr>
        <w:t>Εσωτερικά</w:t>
      </w:r>
    </w:p>
    <w:p w14:paraId="4FC8BA37" w14:textId="77777777" w:rsidR="005E6F81" w:rsidRDefault="005E6F81">
      <w:pPr>
        <w:pStyle w:val="BodyText"/>
        <w:spacing w:before="6"/>
        <w:rPr>
          <w:sz w:val="19"/>
        </w:rPr>
      </w:pPr>
    </w:p>
    <w:p w14:paraId="629C9CDB" w14:textId="77777777" w:rsidR="005E6F81" w:rsidRDefault="003B5820">
      <w:pPr>
        <w:pStyle w:val="BodyText"/>
        <w:spacing w:line="276" w:lineRule="auto"/>
        <w:ind w:left="786" w:right="420" w:hanging="27"/>
        <w:jc w:val="both"/>
      </w:pPr>
      <w:r>
        <w:rPr>
          <w:lang w:val="el-GR" w:bidi="el-GR"/>
        </w:rPr>
        <w:t>Οι υπάλληλοι ενθαρρύνονται να εκφράσουν τυχόν ανησυχίες σχετικά με φερόμενη σύγχρονη δουλεία που σχετίζεται με τον Όμιλο ή τους προμηθευτές μας και πρέπει να το πράξουν είτε μέσω του προϊσταμένου τους είτε χρησιμοποιώντας το «</w:t>
      </w:r>
      <w:proofErr w:type="spellStart"/>
      <w:r>
        <w:rPr>
          <w:lang w:val="el-GR" w:bidi="el-GR"/>
        </w:rPr>
        <w:t>Speak</w:t>
      </w:r>
      <w:proofErr w:type="spellEnd"/>
      <w:r>
        <w:rPr>
          <w:lang w:val="el-GR" w:bidi="el-GR"/>
        </w:rPr>
        <w:t xml:space="preserve"> </w:t>
      </w:r>
      <w:proofErr w:type="spellStart"/>
      <w:r>
        <w:rPr>
          <w:lang w:val="el-GR" w:bidi="el-GR"/>
        </w:rPr>
        <w:t>Up</w:t>
      </w:r>
      <w:proofErr w:type="spellEnd"/>
      <w:r>
        <w:rPr>
          <w:lang w:val="el-GR" w:bidi="el-GR"/>
        </w:rPr>
        <w:t xml:space="preserve">!» (σχετικές λεπτομέρειες είναι διαθέσιμες στο </w:t>
      </w:r>
      <w:hyperlink r:id="rId11">
        <w:proofErr w:type="spellStart"/>
        <w:r>
          <w:rPr>
            <w:color w:val="0000FF"/>
            <w:u w:val="single" w:color="0000FF"/>
            <w:lang w:val="el-GR" w:bidi="el-GR"/>
          </w:rPr>
          <w:t>Plexus</w:t>
        </w:r>
        <w:proofErr w:type="spellEnd"/>
      </w:hyperlink>
      <w:r>
        <w:rPr>
          <w:color w:val="0000FF"/>
          <w:u w:val="single" w:color="0000FF"/>
          <w:lang w:val="el-GR" w:bidi="el-GR"/>
        </w:rPr>
        <w:t>)</w:t>
      </w:r>
      <w:r>
        <w:rPr>
          <w:lang w:val="el-GR" w:bidi="el-GR"/>
        </w:rPr>
        <w:t>.</w:t>
      </w:r>
    </w:p>
    <w:p w14:paraId="2D3A6556" w14:textId="77777777" w:rsidR="005E6F81" w:rsidRDefault="003B5820">
      <w:pPr>
        <w:pStyle w:val="ListParagraph"/>
        <w:numPr>
          <w:ilvl w:val="1"/>
          <w:numId w:val="3"/>
        </w:numPr>
        <w:tabs>
          <w:tab w:val="left" w:pos="786"/>
          <w:tab w:val="left" w:pos="787"/>
        </w:tabs>
        <w:spacing w:before="200"/>
        <w:rPr>
          <w:sz w:val="20"/>
        </w:rPr>
      </w:pPr>
      <w:r>
        <w:rPr>
          <w:sz w:val="20"/>
          <w:lang w:val="el-GR" w:bidi="el-GR"/>
        </w:rPr>
        <w:t>Εξωτερικά</w:t>
      </w:r>
    </w:p>
    <w:p w14:paraId="344E5DAC" w14:textId="77777777" w:rsidR="005E6F81" w:rsidRDefault="005E6F81">
      <w:pPr>
        <w:pStyle w:val="BodyText"/>
        <w:spacing w:before="7"/>
        <w:rPr>
          <w:sz w:val="19"/>
        </w:rPr>
      </w:pPr>
    </w:p>
    <w:p w14:paraId="3D6C69A0" w14:textId="77777777" w:rsidR="005E6F81" w:rsidRPr="007B590F" w:rsidRDefault="003B5820">
      <w:pPr>
        <w:pStyle w:val="BodyText"/>
        <w:spacing w:line="276" w:lineRule="auto"/>
        <w:ind w:left="786" w:right="320"/>
        <w:rPr>
          <w:lang w:val="el-GR"/>
        </w:rPr>
      </w:pPr>
      <w:r>
        <w:rPr>
          <w:lang w:val="el-GR" w:bidi="el-GR"/>
        </w:rPr>
        <w:t xml:space="preserve">Μέλη του κοινού ή άτομα που δεν απασχολούνται από τον Όμιλο πρέπει να γράψουν εμπιστευτικά στον Γενικό Σύμβουλο του Ομίλου και Γραμματέα (είτε μέσω ηλεκτρονικού ταχυδρομείου: </w:t>
      </w:r>
      <w:hyperlink r:id="rId12">
        <w:r>
          <w:rPr>
            <w:color w:val="0000FF"/>
            <w:u w:val="single" w:color="0000FF"/>
            <w:lang w:val="el-GR" w:bidi="el-GR"/>
          </w:rPr>
          <w:t>AskCoSec@dssmith.com</w:t>
        </w:r>
        <w:r>
          <w:rPr>
            <w:color w:val="0000FF"/>
            <w:lang w:val="el-GR" w:bidi="el-GR"/>
          </w:rPr>
          <w:t xml:space="preserve"> </w:t>
        </w:r>
      </w:hyperlink>
      <w:r>
        <w:rPr>
          <w:lang w:val="el-GR" w:bidi="el-GR"/>
        </w:rPr>
        <w:t>ή στην καταστατική έδρα) για να εκφράσουν τυχόν ανησυχία, ζήτημα ή υποψία σχετικά με σύγχρονη δουλεία σε οποιοδήποτε μέρος της επιχείρησής μας ή της σχετικής εφοδιαστικής αλυσίδας.</w:t>
      </w:r>
    </w:p>
    <w:p w14:paraId="031CE650" w14:textId="77777777" w:rsidR="005E6F81" w:rsidRPr="007B590F" w:rsidRDefault="003B5820">
      <w:pPr>
        <w:pStyle w:val="ListParagraph"/>
        <w:numPr>
          <w:ilvl w:val="1"/>
          <w:numId w:val="3"/>
        </w:numPr>
        <w:tabs>
          <w:tab w:val="left" w:pos="786"/>
          <w:tab w:val="left" w:pos="787"/>
        </w:tabs>
        <w:spacing w:before="199" w:line="276" w:lineRule="auto"/>
        <w:ind w:right="263"/>
        <w:rPr>
          <w:sz w:val="20"/>
          <w:lang w:val="el-GR"/>
        </w:rPr>
      </w:pPr>
      <w:r>
        <w:rPr>
          <w:sz w:val="20"/>
          <w:lang w:val="el-GR" w:bidi="el-GR"/>
        </w:rPr>
        <w:t xml:space="preserve">Στόχος μας είναι να ενθαρρύνουμε τη διαφάνεια και να υποστηρίξουμε οποιονδήποτε εκφράζει ειλικρινείς ανησυχίες καλή τη </w:t>
      </w:r>
      <w:proofErr w:type="spellStart"/>
      <w:r>
        <w:rPr>
          <w:sz w:val="20"/>
          <w:lang w:val="el-GR" w:bidi="el-GR"/>
        </w:rPr>
        <w:t>πίστει</w:t>
      </w:r>
      <w:proofErr w:type="spellEnd"/>
      <w:r>
        <w:rPr>
          <w:sz w:val="20"/>
          <w:lang w:val="el-GR" w:bidi="el-GR"/>
        </w:rPr>
        <w:t xml:space="preserve"> στο πλαίσιο της παρούσας πολιτικής, ακόμα κι αν αποδειχθούν λανθασμένες. Δεσμευόμαστε να διασφαλίσουμε ότι κανείς δεν θα υποστεί δυσμενή μεταχείριση ως αποτέλεσμα </w:t>
      </w:r>
      <w:r>
        <w:rPr>
          <w:sz w:val="20"/>
          <w:lang w:val="el-GR" w:bidi="el-GR"/>
        </w:rPr>
        <w:lastRenderedPageBreak/>
        <w:t xml:space="preserve">αναφοράς καλή τη </w:t>
      </w:r>
      <w:proofErr w:type="spellStart"/>
      <w:r>
        <w:rPr>
          <w:sz w:val="20"/>
          <w:lang w:val="el-GR" w:bidi="el-GR"/>
        </w:rPr>
        <w:t>πίστει</w:t>
      </w:r>
      <w:proofErr w:type="spellEnd"/>
      <w:r>
        <w:rPr>
          <w:sz w:val="20"/>
          <w:lang w:val="el-GR" w:bidi="el-GR"/>
        </w:rPr>
        <w:t xml:space="preserve"> τυχόν υποψίας ότι λαμβάνει ή μπορεί να λαμβάνει χώρα σύγχρονη δουλεία οποιασδήποτε μορφής σε οποιοδήποτε μέρος της επιχείρησής μας ή σε οποιαδήποτε από τις εφοδιαστικές αλυσίδες μας.</w:t>
      </w:r>
    </w:p>
    <w:p w14:paraId="06BC2D9C" w14:textId="77777777" w:rsidR="005E6F81" w:rsidRPr="007B590F" w:rsidRDefault="003B5820">
      <w:pPr>
        <w:pStyle w:val="BodyText"/>
        <w:spacing w:before="201" w:line="276" w:lineRule="auto"/>
        <w:ind w:left="786" w:right="852"/>
        <w:rPr>
          <w:lang w:val="el-GR"/>
        </w:rPr>
      </w:pPr>
      <w:r>
        <w:rPr>
          <w:lang w:val="el-GR" w:bidi="el-GR"/>
        </w:rPr>
        <w:t>Η δυσμενής μεταχείριση περιλαμβάνει απόλυση, πειθαρχικές ενέργειες, απειλές ή άλλη επιβλαβή μεταχείριση που συνδέεται με την αναφορά της ανησυχίας.</w:t>
      </w:r>
    </w:p>
    <w:p w14:paraId="7C2E6308" w14:textId="77777777" w:rsidR="005E6F81" w:rsidRPr="007B590F" w:rsidRDefault="003B5820">
      <w:pPr>
        <w:pStyle w:val="ListParagraph"/>
        <w:numPr>
          <w:ilvl w:val="1"/>
          <w:numId w:val="3"/>
        </w:numPr>
        <w:tabs>
          <w:tab w:val="left" w:pos="786"/>
          <w:tab w:val="left" w:pos="787"/>
        </w:tabs>
        <w:spacing w:before="199"/>
        <w:rPr>
          <w:sz w:val="20"/>
          <w:lang w:val="el-GR"/>
        </w:rPr>
      </w:pPr>
      <w:r>
        <w:rPr>
          <w:sz w:val="20"/>
          <w:lang w:val="el-GR" w:bidi="el-GR"/>
        </w:rPr>
        <w:t>Ο Όμιλος θα αποδεχτεί και θα λάβει σοβαρά υπόψη τυχόν ανησυχίες που κοινοποιούνται ανώνυμα.</w:t>
      </w:r>
    </w:p>
    <w:p w14:paraId="1A9A24EF" w14:textId="77777777" w:rsidR="005E6F81" w:rsidRPr="007B590F" w:rsidRDefault="005E6F81">
      <w:pPr>
        <w:pStyle w:val="BodyText"/>
        <w:spacing w:before="7"/>
        <w:rPr>
          <w:sz w:val="19"/>
          <w:lang w:val="el-GR"/>
        </w:rPr>
      </w:pPr>
    </w:p>
    <w:p w14:paraId="268792E8" w14:textId="77777777" w:rsidR="005E6F81" w:rsidRPr="007B590F" w:rsidRDefault="003B5820">
      <w:pPr>
        <w:pStyle w:val="BodyText"/>
        <w:spacing w:line="276" w:lineRule="auto"/>
        <w:ind w:left="786" w:right="535"/>
        <w:rPr>
          <w:lang w:val="el-GR"/>
        </w:rPr>
      </w:pPr>
      <w:r>
        <w:rPr>
          <w:lang w:val="el-GR" w:bidi="el-GR"/>
        </w:rPr>
        <w:t>Ωστόσο, η διατήρηση της ανωνυμίας καθιστά δυσκολότερες τις έρευνες και την επαλήθευση και μπορεί να καταστήσει τη διαδικασία λιγότερο αποτελεσματική.</w:t>
      </w:r>
    </w:p>
    <w:p w14:paraId="3A1B9CF5" w14:textId="1AA1F22C" w:rsidR="005E6F81" w:rsidRDefault="003B5820">
      <w:pPr>
        <w:pStyle w:val="BodyText"/>
        <w:spacing w:before="199"/>
        <w:ind w:left="786"/>
        <w:rPr>
          <w:lang w:val="el-GR" w:bidi="el-GR"/>
        </w:rPr>
      </w:pPr>
      <w:r>
        <w:rPr>
          <w:lang w:val="el-GR" w:bidi="el-GR"/>
        </w:rPr>
        <w:t>Επομένως, τα άτομα ενθαρρύνονται να υπογράφουν τυχόν κατηγορίες.</w:t>
      </w:r>
    </w:p>
    <w:p w14:paraId="51D43310" w14:textId="0B6FF4F2" w:rsidR="00B13EF8" w:rsidRPr="00B13EF8" w:rsidRDefault="00B13EF8" w:rsidP="00B13EF8">
      <w:pPr>
        <w:pStyle w:val="BodyText"/>
        <w:numPr>
          <w:ilvl w:val="0"/>
          <w:numId w:val="6"/>
        </w:numPr>
        <w:spacing w:before="199"/>
        <w:rPr>
          <w:b/>
          <w:bCs/>
          <w:lang w:val="en-US"/>
        </w:rPr>
      </w:pPr>
      <w:r w:rsidRPr="00B13EF8">
        <w:rPr>
          <w:b/>
          <w:bCs/>
          <w:lang w:val="en-US" w:bidi="el-GR"/>
        </w:rPr>
        <w:t>ΠΑΡΑΒΙΑΣΗ ΤΗΣ ΠΑΡΟΥΣΑΣ ΠΟΛΙΤΙΚΗΣ</w:t>
      </w:r>
    </w:p>
    <w:p w14:paraId="3BCFCE81" w14:textId="77777777" w:rsidR="005E6F81" w:rsidRDefault="005E6F81">
      <w:pPr>
        <w:pStyle w:val="BodyText"/>
        <w:spacing w:before="10"/>
        <w:rPr>
          <w:sz w:val="17"/>
        </w:rPr>
      </w:pPr>
    </w:p>
    <w:p w14:paraId="2E320DFF" w14:textId="77777777" w:rsidR="005E6F81" w:rsidRPr="007B590F" w:rsidRDefault="003B5820">
      <w:pPr>
        <w:pStyle w:val="ListParagraph"/>
        <w:numPr>
          <w:ilvl w:val="1"/>
          <w:numId w:val="2"/>
        </w:numPr>
        <w:tabs>
          <w:tab w:val="left" w:pos="760"/>
          <w:tab w:val="left" w:pos="761"/>
        </w:tabs>
        <w:spacing w:before="99" w:line="276" w:lineRule="auto"/>
        <w:ind w:right="366"/>
        <w:rPr>
          <w:sz w:val="20"/>
          <w:lang w:val="el-GR"/>
        </w:rPr>
      </w:pPr>
      <w:r>
        <w:rPr>
          <w:sz w:val="20"/>
          <w:lang w:val="el-GR" w:bidi="el-GR"/>
        </w:rPr>
        <w:t>Εάν εντοπιστεί κάποιο θέμα σε σχέση με προμηθευτή, θα συνεργαστούμε μαζί του για να προετοιμάσουμε ένα σχέδιο διορθωτικών ενεργειών και να επιλύσουμε όλες τις παραβιάσεις εντός συμφωνημένης χρονικής περιόδου.</w:t>
      </w:r>
    </w:p>
    <w:p w14:paraId="514FAF06" w14:textId="77777777" w:rsidR="005E6F81" w:rsidRPr="007B590F" w:rsidRDefault="005E6F81">
      <w:pPr>
        <w:pStyle w:val="BodyText"/>
        <w:spacing w:before="11"/>
        <w:rPr>
          <w:sz w:val="22"/>
          <w:lang w:val="el-GR"/>
        </w:rPr>
      </w:pPr>
    </w:p>
    <w:p w14:paraId="78FA6CA4" w14:textId="77777777" w:rsidR="005E6F81" w:rsidRPr="007B590F" w:rsidRDefault="003B5820">
      <w:pPr>
        <w:pStyle w:val="ListParagraph"/>
        <w:numPr>
          <w:ilvl w:val="1"/>
          <w:numId w:val="2"/>
        </w:numPr>
        <w:tabs>
          <w:tab w:val="left" w:pos="760"/>
          <w:tab w:val="left" w:pos="761"/>
        </w:tabs>
        <w:spacing w:before="1" w:line="278" w:lineRule="auto"/>
        <w:ind w:right="458"/>
        <w:rPr>
          <w:sz w:val="20"/>
          <w:lang w:val="el-GR"/>
        </w:rPr>
      </w:pPr>
      <w:r>
        <w:rPr>
          <w:sz w:val="20"/>
          <w:lang w:val="el-GR" w:bidi="el-GR"/>
        </w:rPr>
        <w:t>Διατηρούμε το δικαίωμα να καταγγείλουμε τη σχέση μας με φυσικά πρόσωπα και οργανισμούς στην εφοδιαστική αλυσίδα μας σε περίπτωση που παραβιάσουν την παρούσα πολιτική.</w:t>
      </w:r>
    </w:p>
    <w:p w14:paraId="3A26CC42" w14:textId="77777777" w:rsidR="005E6F81" w:rsidRPr="007B590F" w:rsidRDefault="003B5820">
      <w:pPr>
        <w:pStyle w:val="Heading1"/>
        <w:numPr>
          <w:ilvl w:val="0"/>
          <w:numId w:val="1"/>
        </w:numPr>
        <w:tabs>
          <w:tab w:val="left" w:pos="760"/>
          <w:tab w:val="left" w:pos="761"/>
        </w:tabs>
        <w:spacing w:before="194"/>
        <w:ind w:hanging="541"/>
        <w:rPr>
          <w:lang w:val="el-GR"/>
        </w:rPr>
      </w:pPr>
      <w:r>
        <w:rPr>
          <w:lang w:val="el-GR" w:bidi="el-GR"/>
        </w:rPr>
        <w:t>ΚΟΙΝΟΠΟΙΗΣΗ ΚΑΙ ΕΠΙΓΝΩΣΗ ΤΗΣ ΠΑΡΟΥΣΑΣ ΠΟΛΙΤΙΚΗΣ</w:t>
      </w:r>
    </w:p>
    <w:p w14:paraId="7D76E367" w14:textId="77777777" w:rsidR="005E6F81" w:rsidRPr="007B590F" w:rsidRDefault="005E6F81">
      <w:pPr>
        <w:pStyle w:val="BodyText"/>
        <w:spacing w:before="6"/>
        <w:rPr>
          <w:b/>
          <w:sz w:val="19"/>
          <w:lang w:val="el-GR"/>
        </w:rPr>
      </w:pPr>
    </w:p>
    <w:p w14:paraId="54FEE80B" w14:textId="77777777" w:rsidR="005E6F81" w:rsidRPr="007B590F" w:rsidRDefault="003B5820">
      <w:pPr>
        <w:pStyle w:val="ListParagraph"/>
        <w:numPr>
          <w:ilvl w:val="1"/>
          <w:numId w:val="1"/>
        </w:numPr>
        <w:tabs>
          <w:tab w:val="left" w:pos="786"/>
          <w:tab w:val="left" w:pos="787"/>
        </w:tabs>
        <w:spacing w:line="276" w:lineRule="auto"/>
        <w:ind w:right="886"/>
        <w:rPr>
          <w:sz w:val="20"/>
          <w:lang w:val="el-GR"/>
        </w:rPr>
      </w:pPr>
      <w:r>
        <w:rPr>
          <w:sz w:val="20"/>
          <w:lang w:val="el-GR" w:bidi="el-GR"/>
        </w:rPr>
        <w:t>Η προσέγγιση μηδενικής ανοχής μας στη σύγχρονη δουλεία πρέπει να κοινοποιείται σε όλους τους προμηθευτές, τους αναδόχους και τους επιχειρηματικούς συνεργάτες μας κατά την έναρξη της επιχειρηματικής σχέσης μας μαζί τους και να ενισχύεται αναλόγως μετέπειτα.</w:t>
      </w:r>
    </w:p>
    <w:p w14:paraId="5218D120" w14:textId="77777777" w:rsidR="005E6F81" w:rsidRDefault="003B5820">
      <w:pPr>
        <w:pStyle w:val="Heading1"/>
        <w:numPr>
          <w:ilvl w:val="0"/>
          <w:numId w:val="1"/>
        </w:numPr>
        <w:tabs>
          <w:tab w:val="left" w:pos="760"/>
          <w:tab w:val="left" w:pos="761"/>
        </w:tabs>
        <w:ind w:hanging="541"/>
      </w:pPr>
      <w:r>
        <w:rPr>
          <w:lang w:val="el-GR" w:bidi="el-GR"/>
        </w:rPr>
        <w:t>ΑΝΑΘΕΩΡΗΣΗ</w:t>
      </w:r>
    </w:p>
    <w:p w14:paraId="1D1B9E61" w14:textId="77777777" w:rsidR="005E6F81" w:rsidRDefault="005E6F81">
      <w:pPr>
        <w:pStyle w:val="BodyText"/>
        <w:spacing w:before="6"/>
        <w:rPr>
          <w:b/>
          <w:sz w:val="19"/>
        </w:rPr>
      </w:pPr>
    </w:p>
    <w:p w14:paraId="4797BC57" w14:textId="77777777" w:rsidR="005E6F81" w:rsidRPr="007B590F" w:rsidRDefault="003B5820">
      <w:pPr>
        <w:pStyle w:val="ListParagraph"/>
        <w:numPr>
          <w:ilvl w:val="1"/>
          <w:numId w:val="1"/>
        </w:numPr>
        <w:tabs>
          <w:tab w:val="left" w:pos="760"/>
          <w:tab w:val="left" w:pos="761"/>
        </w:tabs>
        <w:spacing w:line="276" w:lineRule="auto"/>
        <w:ind w:left="760" w:right="372" w:hanging="540"/>
        <w:rPr>
          <w:sz w:val="20"/>
          <w:lang w:val="el-GR"/>
        </w:rPr>
      </w:pPr>
      <w:r>
        <w:rPr>
          <w:sz w:val="20"/>
          <w:lang w:val="el-GR" w:bidi="el-GR"/>
        </w:rPr>
        <w:t>Μετά την αρχική της έγκριση, η παρούσα Πολιτική κατά της δουλείας και της εμπορίας ανθρώπων θα αναθεωρείται από το Διοικητικό Συμβούλιο του Ομίλου σε τακτική βάση (τουλάχιστον ετησίως) και δύναται να τροποποιείται κατά καιρούς. Η παρούσα Πολιτική θα χρησιμοποιείται για την ενημέρωση της Δήλωσής μας σχετικά με τη δουλεία και την εμπορία ανθρώπων που θα δημοσιεύεται κάθε χρόνο.</w:t>
      </w:r>
    </w:p>
    <w:sectPr w:rsidR="005E6F81" w:rsidRPr="007B590F">
      <w:headerReference w:type="default" r:id="rId13"/>
      <w:footerReference w:type="default" r:id="rId14"/>
      <w:pgSz w:w="11910" w:h="16840"/>
      <w:pgMar w:top="2460" w:right="1220" w:bottom="880" w:left="1220" w:header="479"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B5E6D" w14:textId="77777777" w:rsidR="0065650B" w:rsidRDefault="003B5820">
      <w:r>
        <w:separator/>
      </w:r>
    </w:p>
  </w:endnote>
  <w:endnote w:type="continuationSeparator" w:id="0">
    <w:p w14:paraId="7608031E" w14:textId="77777777" w:rsidR="0065650B" w:rsidRDefault="003B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0933" w14:textId="0DFC4D5B" w:rsidR="005E6F81" w:rsidRDefault="003B5820">
    <w:pPr>
      <w:pStyle w:val="BodyText"/>
      <w:spacing w:line="14" w:lineRule="auto"/>
    </w:pPr>
    <w:r>
      <w:rPr>
        <w:noProof/>
        <w:lang w:val="el-GR" w:bidi="el-GR"/>
      </w:rPr>
      <w:drawing>
        <wp:anchor distT="0" distB="0" distL="0" distR="0" simplePos="0" relativeHeight="487462912" behindDoc="1" locked="0" layoutInCell="1" allowOverlap="1" wp14:anchorId="54FAC320" wp14:editId="331C9557">
          <wp:simplePos x="0" y="0"/>
          <wp:positionH relativeFrom="page">
            <wp:posOffset>860562</wp:posOffset>
          </wp:positionH>
          <wp:positionV relativeFrom="page">
            <wp:posOffset>10133752</wp:posOffset>
          </wp:positionV>
          <wp:extent cx="1799314" cy="1709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799314" cy="170963"/>
                  </a:xfrm>
                  <a:prstGeom prst="rect">
                    <a:avLst/>
                  </a:prstGeom>
                </pic:spPr>
              </pic:pic>
            </a:graphicData>
          </a:graphic>
        </wp:anchor>
      </w:drawing>
    </w:r>
    <w:r>
      <w:rPr>
        <w:noProof/>
        <w:lang w:val="el-GR" w:bidi="el-GR"/>
      </w:rPr>
      <mc:AlternateContent>
        <mc:Choice Requires="wps">
          <w:drawing>
            <wp:anchor distT="0" distB="0" distL="114300" distR="114300" simplePos="0" relativeHeight="487463424" behindDoc="1" locked="0" layoutInCell="1" allowOverlap="1" wp14:anchorId="6A9A07F7" wp14:editId="595ADDD0">
              <wp:simplePos x="0" y="0"/>
              <wp:positionH relativeFrom="page">
                <wp:posOffset>5434965</wp:posOffset>
              </wp:positionH>
              <wp:positionV relativeFrom="page">
                <wp:posOffset>10119360</wp:posOffset>
              </wp:positionV>
              <wp:extent cx="1715770" cy="205740"/>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C7AA9" w14:textId="77777777" w:rsidR="005E6F81" w:rsidRPr="007B590F" w:rsidRDefault="003B5820">
                          <w:pPr>
                            <w:spacing w:line="266" w:lineRule="auto"/>
                            <w:ind w:left="20" w:right="-2" w:firstLine="420"/>
                            <w:rPr>
                              <w:rFonts w:ascii="Calibri"/>
                              <w:sz w:val="12"/>
                              <w:lang w:val="el-GR"/>
                            </w:rPr>
                          </w:pPr>
                          <w:r>
                            <w:rPr>
                              <w:sz w:val="12"/>
                              <w:lang w:val="el-GR" w:bidi="el-GR"/>
                            </w:rPr>
                            <w:t xml:space="preserve">Καταχωρίστηκε στην Αγγλία και την Ουαλία </w:t>
                          </w:r>
                          <w:proofErr w:type="spellStart"/>
                          <w:r>
                            <w:rPr>
                              <w:sz w:val="12"/>
                              <w:lang w:val="el-GR" w:bidi="el-GR"/>
                            </w:rPr>
                            <w:t>υπ</w:t>
                          </w:r>
                          <w:proofErr w:type="spellEnd"/>
                          <w:r>
                            <w:rPr>
                              <w:sz w:val="12"/>
                              <w:lang w:val="el-GR" w:bidi="el-GR"/>
                            </w:rPr>
                            <w:t xml:space="preserve">΄ αριθ.: 1377658 Καταστατική έδρα: 350 </w:t>
                          </w:r>
                          <w:proofErr w:type="spellStart"/>
                          <w:r>
                            <w:rPr>
                              <w:sz w:val="12"/>
                              <w:lang w:val="el-GR" w:bidi="el-GR"/>
                            </w:rPr>
                            <w:t>Euston</w:t>
                          </w:r>
                          <w:proofErr w:type="spellEnd"/>
                          <w:r>
                            <w:rPr>
                              <w:sz w:val="12"/>
                              <w:lang w:val="el-GR" w:bidi="el-GR"/>
                            </w:rPr>
                            <w:t xml:space="preserve"> </w:t>
                          </w:r>
                          <w:proofErr w:type="spellStart"/>
                          <w:r>
                            <w:rPr>
                              <w:sz w:val="12"/>
                              <w:lang w:val="el-GR" w:bidi="el-GR"/>
                            </w:rPr>
                            <w:t>Road</w:t>
                          </w:r>
                          <w:proofErr w:type="spellEnd"/>
                          <w:r>
                            <w:rPr>
                              <w:sz w:val="12"/>
                              <w:lang w:val="el-GR" w:bidi="el-GR"/>
                            </w:rPr>
                            <w:t xml:space="preserve">, </w:t>
                          </w:r>
                          <w:proofErr w:type="spellStart"/>
                          <w:r>
                            <w:rPr>
                              <w:sz w:val="12"/>
                              <w:lang w:val="el-GR" w:bidi="el-GR"/>
                            </w:rPr>
                            <w:t>London</w:t>
                          </w:r>
                          <w:proofErr w:type="spellEnd"/>
                          <w:r>
                            <w:rPr>
                              <w:sz w:val="12"/>
                              <w:lang w:val="el-GR" w:bidi="el-GR"/>
                            </w:rPr>
                            <w:t>, NW1 3AX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A07F7" id="_x0000_t202" coordsize="21600,21600" o:spt="202" path="m,l,21600r21600,l21600,xe">
              <v:stroke joinstyle="miter"/>
              <v:path gradientshapeok="t" o:connecttype="rect"/>
            </v:shapetype>
            <v:shape id="Text Box 9" o:spid="_x0000_s1026" type="#_x0000_t202" style="position:absolute;margin-left:427.95pt;margin-top:796.8pt;width:135.1pt;height:16.2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" filled="f" stroked="f">
              <v:textbox inset="0,0,0,0">
                <w:txbxContent>
                  <w:p w14:paraId="4FAC7AA9" w14:textId="77777777" w:rsidR="005E6F81" w:rsidRPr="007B590F" w:rsidRDefault="003B5820">
                    <w:pPr>
                      <w:spacing w:line="266" w:lineRule="auto"/>
                      <w:ind w:left="20" w:right="-2" w:firstLine="420"/>
                      <w:rPr>
                        <w:rFonts w:ascii="Calibri"/>
                        <w:sz w:val="12"/>
                        <w:lang w:val="el-GR"/>
                      </w:rPr>
                    </w:pPr>
                    <w:r>
                      <w:rPr>
                        <w:sz w:val="12"/>
                        <w:lang w:val="el-GR" w:bidi="el-GR"/>
                      </w:rPr>
                      <w:t xml:space="preserve">Καταχωρίστηκε στην Αγγλία και την Ουαλία </w:t>
                    </w:r>
                    <w:proofErr w:type="spellStart"/>
                    <w:r>
                      <w:rPr>
                        <w:sz w:val="12"/>
                        <w:lang w:val="el-GR" w:bidi="el-GR"/>
                      </w:rPr>
                      <w:t>υπ</w:t>
                    </w:r>
                    <w:proofErr w:type="spellEnd"/>
                    <w:r>
                      <w:rPr>
                        <w:sz w:val="12"/>
                        <w:lang w:val="el-GR" w:bidi="el-GR"/>
                      </w:rPr>
                      <w:t xml:space="preserve">΄ αριθ.: 1377658 Καταστατική έδρα: 350 </w:t>
                    </w:r>
                    <w:proofErr w:type="spellStart"/>
                    <w:r>
                      <w:rPr>
                        <w:sz w:val="12"/>
                        <w:lang w:val="el-GR" w:bidi="el-GR"/>
                      </w:rPr>
                      <w:t>Euston</w:t>
                    </w:r>
                    <w:proofErr w:type="spellEnd"/>
                    <w:r>
                      <w:rPr>
                        <w:sz w:val="12"/>
                        <w:lang w:val="el-GR" w:bidi="el-GR"/>
                      </w:rPr>
                      <w:t xml:space="preserve"> </w:t>
                    </w:r>
                    <w:proofErr w:type="spellStart"/>
                    <w:r>
                      <w:rPr>
                        <w:sz w:val="12"/>
                        <w:lang w:val="el-GR" w:bidi="el-GR"/>
                      </w:rPr>
                      <w:t>Road</w:t>
                    </w:r>
                    <w:proofErr w:type="spellEnd"/>
                    <w:r>
                      <w:rPr>
                        <w:sz w:val="12"/>
                        <w:lang w:val="el-GR" w:bidi="el-GR"/>
                      </w:rPr>
                      <w:t xml:space="preserve">, </w:t>
                    </w:r>
                    <w:proofErr w:type="spellStart"/>
                    <w:r>
                      <w:rPr>
                        <w:sz w:val="12"/>
                        <w:lang w:val="el-GR" w:bidi="el-GR"/>
                      </w:rPr>
                      <w:t>London</w:t>
                    </w:r>
                    <w:proofErr w:type="spellEnd"/>
                    <w:r>
                      <w:rPr>
                        <w:sz w:val="12"/>
                        <w:lang w:val="el-GR" w:bidi="el-GR"/>
                      </w:rPr>
                      <w:t>, NW1 3AX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B033" w14:textId="20BE1519" w:rsidR="005E6F81" w:rsidRDefault="003B5820">
    <w:pPr>
      <w:pStyle w:val="BodyText"/>
      <w:spacing w:line="14" w:lineRule="auto"/>
    </w:pPr>
    <w:r>
      <w:rPr>
        <w:noProof/>
        <w:lang w:val="el-GR" w:bidi="el-GR"/>
      </w:rPr>
      <w:drawing>
        <wp:anchor distT="0" distB="0" distL="0" distR="0" simplePos="0" relativeHeight="487464960" behindDoc="1" locked="0" layoutInCell="1" allowOverlap="1" wp14:anchorId="4EA3581C" wp14:editId="6B781325">
          <wp:simplePos x="0" y="0"/>
          <wp:positionH relativeFrom="page">
            <wp:posOffset>860562</wp:posOffset>
          </wp:positionH>
          <wp:positionV relativeFrom="page">
            <wp:posOffset>10133752</wp:posOffset>
          </wp:positionV>
          <wp:extent cx="1799314" cy="17096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799314" cy="170963"/>
                  </a:xfrm>
                  <a:prstGeom prst="rect">
                    <a:avLst/>
                  </a:prstGeom>
                </pic:spPr>
              </pic:pic>
            </a:graphicData>
          </a:graphic>
        </wp:anchor>
      </w:drawing>
    </w:r>
    <w:r>
      <w:rPr>
        <w:noProof/>
        <w:lang w:val="el-GR" w:bidi="el-GR"/>
      </w:rPr>
      <mc:AlternateContent>
        <mc:Choice Requires="wps">
          <w:drawing>
            <wp:anchor distT="0" distB="0" distL="114300" distR="114300" simplePos="0" relativeHeight="487465472" behindDoc="1" locked="0" layoutInCell="1" allowOverlap="1" wp14:anchorId="78835EA2" wp14:editId="46BB7681">
              <wp:simplePos x="0" y="0"/>
              <wp:positionH relativeFrom="page">
                <wp:posOffset>5434965</wp:posOffset>
              </wp:positionH>
              <wp:positionV relativeFrom="page">
                <wp:posOffset>10119360</wp:posOffset>
              </wp:positionV>
              <wp:extent cx="1715770" cy="20574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8BEB3" w14:textId="77777777" w:rsidR="005E6F81" w:rsidRPr="007B590F" w:rsidRDefault="003B5820">
                          <w:pPr>
                            <w:spacing w:line="266" w:lineRule="auto"/>
                            <w:ind w:left="20" w:right="-2" w:firstLine="420"/>
                            <w:rPr>
                              <w:rFonts w:ascii="Calibri"/>
                              <w:sz w:val="12"/>
                              <w:lang w:val="el-GR"/>
                            </w:rPr>
                          </w:pPr>
                          <w:r>
                            <w:rPr>
                              <w:sz w:val="12"/>
                              <w:lang w:val="el-GR" w:bidi="el-GR"/>
                            </w:rPr>
                            <w:t xml:space="preserve">Καταχωρίστηκε στην Αγγλία και την Ουαλία </w:t>
                          </w:r>
                          <w:proofErr w:type="spellStart"/>
                          <w:r>
                            <w:rPr>
                              <w:sz w:val="12"/>
                              <w:lang w:val="el-GR" w:bidi="el-GR"/>
                            </w:rPr>
                            <w:t>υπ</w:t>
                          </w:r>
                          <w:proofErr w:type="spellEnd"/>
                          <w:r>
                            <w:rPr>
                              <w:sz w:val="12"/>
                              <w:lang w:val="el-GR" w:bidi="el-GR"/>
                            </w:rPr>
                            <w:t xml:space="preserve">΄ αριθ.: 1377658 Καταστατική έδρα: 350 </w:t>
                          </w:r>
                          <w:proofErr w:type="spellStart"/>
                          <w:r>
                            <w:rPr>
                              <w:sz w:val="12"/>
                              <w:lang w:val="el-GR" w:bidi="el-GR"/>
                            </w:rPr>
                            <w:t>Euston</w:t>
                          </w:r>
                          <w:proofErr w:type="spellEnd"/>
                          <w:r>
                            <w:rPr>
                              <w:sz w:val="12"/>
                              <w:lang w:val="el-GR" w:bidi="el-GR"/>
                            </w:rPr>
                            <w:t xml:space="preserve"> </w:t>
                          </w:r>
                          <w:proofErr w:type="spellStart"/>
                          <w:r>
                            <w:rPr>
                              <w:sz w:val="12"/>
                              <w:lang w:val="el-GR" w:bidi="el-GR"/>
                            </w:rPr>
                            <w:t>Road</w:t>
                          </w:r>
                          <w:proofErr w:type="spellEnd"/>
                          <w:r>
                            <w:rPr>
                              <w:sz w:val="12"/>
                              <w:lang w:val="el-GR" w:bidi="el-GR"/>
                            </w:rPr>
                            <w:t xml:space="preserve">, </w:t>
                          </w:r>
                          <w:proofErr w:type="spellStart"/>
                          <w:r>
                            <w:rPr>
                              <w:sz w:val="12"/>
                              <w:lang w:val="el-GR" w:bidi="el-GR"/>
                            </w:rPr>
                            <w:t>London</w:t>
                          </w:r>
                          <w:proofErr w:type="spellEnd"/>
                          <w:r>
                            <w:rPr>
                              <w:sz w:val="12"/>
                              <w:lang w:val="el-GR" w:bidi="el-GR"/>
                            </w:rPr>
                            <w:t>, NW1 3AX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5EA2" id="_x0000_t202" coordsize="21600,21600" o:spt="202" path="m,l,21600r21600,l21600,xe">
              <v:stroke joinstyle="miter"/>
              <v:path gradientshapeok="t" o:connecttype="rect"/>
            </v:shapetype>
            <v:shape id="Text Box 7" o:spid="_x0000_s1028" type="#_x0000_t202" style="position:absolute;margin-left:427.95pt;margin-top:796.8pt;width:135.1pt;height:16.2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" filled="f" stroked="f">
              <v:textbox inset="0,0,0,0">
                <w:txbxContent>
                  <w:p w14:paraId="73D8BEB3" w14:textId="77777777" w:rsidR="005E6F81" w:rsidRPr="007B590F" w:rsidRDefault="003B5820">
                    <w:pPr>
                      <w:spacing w:line="266" w:lineRule="auto"/>
                      <w:ind w:left="20" w:right="-2" w:firstLine="420"/>
                      <w:rPr>
                        <w:rFonts w:ascii="Calibri"/>
                        <w:sz w:val="12"/>
                        <w:lang w:val="el-GR"/>
                      </w:rPr>
                    </w:pPr>
                    <w:r>
                      <w:rPr>
                        <w:sz w:val="12"/>
                        <w:lang w:val="el-GR" w:bidi="el-GR"/>
                      </w:rPr>
                      <w:t xml:space="preserve">Καταχωρίστηκε στην Αγγλία και την Ουαλία </w:t>
                    </w:r>
                    <w:proofErr w:type="spellStart"/>
                    <w:r>
                      <w:rPr>
                        <w:sz w:val="12"/>
                        <w:lang w:val="el-GR" w:bidi="el-GR"/>
                      </w:rPr>
                      <w:t>υπ</w:t>
                    </w:r>
                    <w:proofErr w:type="spellEnd"/>
                    <w:r>
                      <w:rPr>
                        <w:sz w:val="12"/>
                        <w:lang w:val="el-GR" w:bidi="el-GR"/>
                      </w:rPr>
                      <w:t xml:space="preserve">΄ αριθ.: 1377658 Καταστατική έδρα: 350 </w:t>
                    </w:r>
                    <w:proofErr w:type="spellStart"/>
                    <w:r>
                      <w:rPr>
                        <w:sz w:val="12"/>
                        <w:lang w:val="el-GR" w:bidi="el-GR"/>
                      </w:rPr>
                      <w:t>Euston</w:t>
                    </w:r>
                    <w:proofErr w:type="spellEnd"/>
                    <w:r>
                      <w:rPr>
                        <w:sz w:val="12"/>
                        <w:lang w:val="el-GR" w:bidi="el-GR"/>
                      </w:rPr>
                      <w:t xml:space="preserve"> </w:t>
                    </w:r>
                    <w:proofErr w:type="spellStart"/>
                    <w:r>
                      <w:rPr>
                        <w:sz w:val="12"/>
                        <w:lang w:val="el-GR" w:bidi="el-GR"/>
                      </w:rPr>
                      <w:t>Road</w:t>
                    </w:r>
                    <w:proofErr w:type="spellEnd"/>
                    <w:r>
                      <w:rPr>
                        <w:sz w:val="12"/>
                        <w:lang w:val="el-GR" w:bidi="el-GR"/>
                      </w:rPr>
                      <w:t xml:space="preserve">, </w:t>
                    </w:r>
                    <w:proofErr w:type="spellStart"/>
                    <w:r>
                      <w:rPr>
                        <w:sz w:val="12"/>
                        <w:lang w:val="el-GR" w:bidi="el-GR"/>
                      </w:rPr>
                      <w:t>London</w:t>
                    </w:r>
                    <w:proofErr w:type="spellEnd"/>
                    <w:r>
                      <w:rPr>
                        <w:sz w:val="12"/>
                        <w:lang w:val="el-GR" w:bidi="el-GR"/>
                      </w:rPr>
                      <w:t>, NW1 3AX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BAA6" w14:textId="1A786EFB" w:rsidR="005E6F81" w:rsidRDefault="003B5820">
    <w:pPr>
      <w:pStyle w:val="BodyText"/>
      <w:spacing w:line="14" w:lineRule="auto"/>
    </w:pPr>
    <w:r>
      <w:rPr>
        <w:noProof/>
        <w:lang w:val="el-GR" w:bidi="el-GR"/>
      </w:rPr>
      <w:drawing>
        <wp:anchor distT="0" distB="0" distL="0" distR="0" simplePos="0" relativeHeight="487470080" behindDoc="1" locked="0" layoutInCell="1" allowOverlap="1" wp14:anchorId="0B74CB14" wp14:editId="1A9F6F45">
          <wp:simplePos x="0" y="0"/>
          <wp:positionH relativeFrom="page">
            <wp:posOffset>860562</wp:posOffset>
          </wp:positionH>
          <wp:positionV relativeFrom="page">
            <wp:posOffset>10133752</wp:posOffset>
          </wp:positionV>
          <wp:extent cx="1799314" cy="170963"/>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1799314" cy="170963"/>
                  </a:xfrm>
                  <a:prstGeom prst="rect">
                    <a:avLst/>
                  </a:prstGeom>
                </pic:spPr>
              </pic:pic>
            </a:graphicData>
          </a:graphic>
        </wp:anchor>
      </w:drawing>
    </w:r>
    <w:r>
      <w:rPr>
        <w:noProof/>
        <w:lang w:val="el-GR" w:bidi="el-GR"/>
      </w:rPr>
      <mc:AlternateContent>
        <mc:Choice Requires="wps">
          <w:drawing>
            <wp:anchor distT="0" distB="0" distL="114300" distR="114300" simplePos="0" relativeHeight="487470592" behindDoc="1" locked="0" layoutInCell="1" allowOverlap="1" wp14:anchorId="717C7BF6" wp14:editId="32CDC12B">
              <wp:simplePos x="0" y="0"/>
              <wp:positionH relativeFrom="page">
                <wp:posOffset>5434965</wp:posOffset>
              </wp:positionH>
              <wp:positionV relativeFrom="page">
                <wp:posOffset>10119360</wp:posOffset>
              </wp:positionV>
              <wp:extent cx="1715770" cy="2057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D884D" w14:textId="77777777" w:rsidR="005E6F81" w:rsidRPr="007B590F" w:rsidRDefault="003B5820">
                          <w:pPr>
                            <w:spacing w:line="266" w:lineRule="auto"/>
                            <w:ind w:left="20" w:right="-2" w:firstLine="420"/>
                            <w:rPr>
                              <w:rFonts w:ascii="Calibri"/>
                              <w:sz w:val="12"/>
                              <w:lang w:val="el-GR"/>
                            </w:rPr>
                          </w:pPr>
                          <w:r>
                            <w:rPr>
                              <w:sz w:val="12"/>
                              <w:lang w:val="el-GR" w:bidi="el-GR"/>
                            </w:rPr>
                            <w:t xml:space="preserve">Καταχωρίστηκε στην Αγγλία και την Ουαλία </w:t>
                          </w:r>
                          <w:proofErr w:type="spellStart"/>
                          <w:r>
                            <w:rPr>
                              <w:sz w:val="12"/>
                              <w:lang w:val="el-GR" w:bidi="el-GR"/>
                            </w:rPr>
                            <w:t>υπ</w:t>
                          </w:r>
                          <w:proofErr w:type="spellEnd"/>
                          <w:r>
                            <w:rPr>
                              <w:sz w:val="12"/>
                              <w:lang w:val="el-GR" w:bidi="el-GR"/>
                            </w:rPr>
                            <w:t xml:space="preserve">΄ αριθ.: 1377658 Καταστατική έδρα: 350 </w:t>
                          </w:r>
                          <w:proofErr w:type="spellStart"/>
                          <w:r>
                            <w:rPr>
                              <w:sz w:val="12"/>
                              <w:lang w:val="el-GR" w:bidi="el-GR"/>
                            </w:rPr>
                            <w:t>Euston</w:t>
                          </w:r>
                          <w:proofErr w:type="spellEnd"/>
                          <w:r>
                            <w:rPr>
                              <w:sz w:val="12"/>
                              <w:lang w:val="el-GR" w:bidi="el-GR"/>
                            </w:rPr>
                            <w:t xml:space="preserve"> </w:t>
                          </w:r>
                          <w:proofErr w:type="spellStart"/>
                          <w:r>
                            <w:rPr>
                              <w:sz w:val="12"/>
                              <w:lang w:val="el-GR" w:bidi="el-GR"/>
                            </w:rPr>
                            <w:t>Road</w:t>
                          </w:r>
                          <w:proofErr w:type="spellEnd"/>
                          <w:r>
                            <w:rPr>
                              <w:sz w:val="12"/>
                              <w:lang w:val="el-GR" w:bidi="el-GR"/>
                            </w:rPr>
                            <w:t xml:space="preserve">, </w:t>
                          </w:r>
                          <w:proofErr w:type="spellStart"/>
                          <w:r>
                            <w:rPr>
                              <w:sz w:val="12"/>
                              <w:lang w:val="el-GR" w:bidi="el-GR"/>
                            </w:rPr>
                            <w:t>London</w:t>
                          </w:r>
                          <w:proofErr w:type="spellEnd"/>
                          <w:r>
                            <w:rPr>
                              <w:sz w:val="12"/>
                              <w:lang w:val="el-GR" w:bidi="el-GR"/>
                            </w:rPr>
                            <w:t>, NW1 3AX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C7BF6" id="_x0000_t202" coordsize="21600,21600" o:spt="202" path="m,l,21600r21600,l21600,xe">
              <v:stroke joinstyle="miter"/>
              <v:path gradientshapeok="t" o:connecttype="rect"/>
            </v:shapetype>
            <v:shape id="Text Box 1" o:spid="_x0000_s1029" type="#_x0000_t202" style="position:absolute;margin-left:427.95pt;margin-top:796.8pt;width:135.1pt;height:16.2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" filled="f" stroked="f">
              <v:textbox inset="0,0,0,0">
                <w:txbxContent>
                  <w:p w14:paraId="664D884D" w14:textId="77777777" w:rsidR="005E6F81" w:rsidRPr="007B590F" w:rsidRDefault="003B5820">
                    <w:pPr>
                      <w:spacing w:line="266" w:lineRule="auto"/>
                      <w:ind w:left="20" w:right="-2" w:firstLine="420"/>
                      <w:rPr>
                        <w:rFonts w:ascii="Calibri"/>
                        <w:sz w:val="12"/>
                        <w:lang w:val="el-GR"/>
                      </w:rPr>
                    </w:pPr>
                    <w:r>
                      <w:rPr>
                        <w:sz w:val="12"/>
                        <w:lang w:val="el-GR" w:bidi="el-GR"/>
                      </w:rPr>
                      <w:t xml:space="preserve">Καταχωρίστηκε στην Αγγλία και την Ουαλία </w:t>
                    </w:r>
                    <w:proofErr w:type="spellStart"/>
                    <w:r>
                      <w:rPr>
                        <w:sz w:val="12"/>
                        <w:lang w:val="el-GR" w:bidi="el-GR"/>
                      </w:rPr>
                      <w:t>υπ</w:t>
                    </w:r>
                    <w:proofErr w:type="spellEnd"/>
                    <w:r>
                      <w:rPr>
                        <w:sz w:val="12"/>
                        <w:lang w:val="el-GR" w:bidi="el-GR"/>
                      </w:rPr>
                      <w:t xml:space="preserve">΄ αριθ.: 1377658 Καταστατική έδρα: 350 </w:t>
                    </w:r>
                    <w:proofErr w:type="spellStart"/>
                    <w:r>
                      <w:rPr>
                        <w:sz w:val="12"/>
                        <w:lang w:val="el-GR" w:bidi="el-GR"/>
                      </w:rPr>
                      <w:t>Euston</w:t>
                    </w:r>
                    <w:proofErr w:type="spellEnd"/>
                    <w:r>
                      <w:rPr>
                        <w:sz w:val="12"/>
                        <w:lang w:val="el-GR" w:bidi="el-GR"/>
                      </w:rPr>
                      <w:t xml:space="preserve"> </w:t>
                    </w:r>
                    <w:proofErr w:type="spellStart"/>
                    <w:r>
                      <w:rPr>
                        <w:sz w:val="12"/>
                        <w:lang w:val="el-GR" w:bidi="el-GR"/>
                      </w:rPr>
                      <w:t>Road</w:t>
                    </w:r>
                    <w:proofErr w:type="spellEnd"/>
                    <w:r>
                      <w:rPr>
                        <w:sz w:val="12"/>
                        <w:lang w:val="el-GR" w:bidi="el-GR"/>
                      </w:rPr>
                      <w:t xml:space="preserve">, </w:t>
                    </w:r>
                    <w:proofErr w:type="spellStart"/>
                    <w:r>
                      <w:rPr>
                        <w:sz w:val="12"/>
                        <w:lang w:val="el-GR" w:bidi="el-GR"/>
                      </w:rPr>
                      <w:t>London</w:t>
                    </w:r>
                    <w:proofErr w:type="spellEnd"/>
                    <w:r>
                      <w:rPr>
                        <w:sz w:val="12"/>
                        <w:lang w:val="el-GR" w:bidi="el-GR"/>
                      </w:rPr>
                      <w:t>, NW1 3AX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2BED" w14:textId="77777777" w:rsidR="0065650B" w:rsidRDefault="003B5820">
      <w:r>
        <w:separator/>
      </w:r>
    </w:p>
  </w:footnote>
  <w:footnote w:type="continuationSeparator" w:id="0">
    <w:p w14:paraId="4C0A8685" w14:textId="77777777" w:rsidR="0065650B" w:rsidRDefault="003B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9AB2" w14:textId="77777777" w:rsidR="005E6F81" w:rsidRDefault="003B5820">
    <w:pPr>
      <w:pStyle w:val="BodyText"/>
      <w:spacing w:line="14" w:lineRule="auto"/>
    </w:pPr>
    <w:r>
      <w:rPr>
        <w:noProof/>
        <w:lang w:val="el-GR" w:bidi="el-GR"/>
      </w:rPr>
      <w:drawing>
        <wp:anchor distT="0" distB="0" distL="0" distR="0" simplePos="0" relativeHeight="487462400" behindDoc="1" locked="0" layoutInCell="1" allowOverlap="1" wp14:anchorId="629132B6" wp14:editId="7753629B">
          <wp:simplePos x="0" y="0"/>
          <wp:positionH relativeFrom="page">
            <wp:posOffset>370970</wp:posOffset>
          </wp:positionH>
          <wp:positionV relativeFrom="page">
            <wp:posOffset>304238</wp:posOffset>
          </wp:positionV>
          <wp:extent cx="1363392" cy="9308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63392" cy="9308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EF72" w14:textId="0E8A471D" w:rsidR="005E6F81" w:rsidRDefault="007B590F">
    <w:pPr>
      <w:pStyle w:val="BodyText"/>
      <w:spacing w:line="14" w:lineRule="auto"/>
    </w:pPr>
    <w:r>
      <w:rPr>
        <w:noProof/>
        <w:lang w:val="el-GR" w:bidi="el-GR"/>
      </w:rPr>
      <mc:AlternateContent>
        <mc:Choice Requires="wps">
          <w:drawing>
            <wp:anchor distT="0" distB="0" distL="114300" distR="114300" simplePos="0" relativeHeight="251659264" behindDoc="1" locked="0" layoutInCell="1" allowOverlap="1" wp14:anchorId="5BA11B5B" wp14:editId="5E4C1350">
              <wp:simplePos x="0" y="0"/>
              <wp:positionH relativeFrom="page">
                <wp:posOffset>1781175</wp:posOffset>
              </wp:positionH>
              <wp:positionV relativeFrom="page">
                <wp:posOffset>1038225</wp:posOffset>
              </wp:positionV>
              <wp:extent cx="4588510" cy="643255"/>
              <wp:effectExtent l="0" t="0" r="2540" b="444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7D9A4" w14:textId="50D45E79" w:rsidR="005E6F81" w:rsidRPr="007B590F" w:rsidRDefault="003B5820">
                          <w:pPr>
                            <w:spacing w:before="19"/>
                            <w:ind w:left="20"/>
                            <w:rPr>
                              <w:sz w:val="32"/>
                              <w:lang w:val="el-GR"/>
                            </w:rPr>
                          </w:pPr>
                          <w:r>
                            <w:rPr>
                              <w:sz w:val="32"/>
                              <w:lang w:val="el-GR" w:bidi="el-GR"/>
                            </w:rPr>
                            <w:t>ΠΟΛΙΤΙΚΗ ΚΑΤΑ ΤΗΣ ΔΟΥΛΕΙΑΣ ΚΑΙ ΤΗΣ ΕΜΠΟΡΙΑΣ ΑΝΘΡΩΠΩΝ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11B5B" id="_x0000_t202" coordsize="21600,21600" o:spt="202" path="m,l,21600r21600,l21600,xe">
              <v:stroke joinstyle="miter"/>
              <v:path gradientshapeok="t" o:connecttype="rect"/>
            </v:shapetype>
            <v:shape id="Text Box 8" o:spid="_x0000_s1027" type="#_x0000_t202" style="position:absolute;margin-left:140.25pt;margin-top:81.75pt;width:361.3pt;height:5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" filled="f" stroked="f">
              <v:textbox inset="0,0,0,0">
                <w:txbxContent>
                  <w:p w14:paraId="0F47D9A4" w14:textId="50D45E79" w:rsidR="005E6F81" w:rsidRPr="007B590F" w:rsidRDefault="003B5820">
                    <w:pPr>
                      <w:spacing w:before="19"/>
                      <w:ind w:left="20"/>
                      <w:rPr>
                        <w:sz w:val="32"/>
                        <w:lang w:val="el-GR"/>
                      </w:rPr>
                    </w:pPr>
                    <w:r>
                      <w:rPr>
                        <w:sz w:val="32"/>
                        <w:lang w:val="el-GR" w:bidi="el-GR"/>
                      </w:rPr>
                      <w:t>ΠΟΛΙΤΙΚΗ ΚΑΤΑ ΤΗΣ ΔΟΥΛΕΙΑΣ ΚΑΙ ΤΗΣ ΕΜΠΟΡΙΑΣ ΑΝΘΡΩΠΩΝ</w:t>
                    </w:r>
                  </w:p>
                </w:txbxContent>
              </v:textbox>
              <w10:wrap anchorx="page" anchory="page"/>
            </v:shape>
          </w:pict>
        </mc:Fallback>
      </mc:AlternateContent>
    </w:r>
    <w:r w:rsidR="003B5820">
      <w:rPr>
        <w:noProof/>
        <w:lang w:val="el-GR" w:bidi="el-GR"/>
      </w:rPr>
      <w:drawing>
        <wp:anchor distT="0" distB="0" distL="0" distR="0" simplePos="0" relativeHeight="251657216" behindDoc="1" locked="0" layoutInCell="1" allowOverlap="1" wp14:anchorId="32307502" wp14:editId="0A7539B1">
          <wp:simplePos x="0" y="0"/>
          <wp:positionH relativeFrom="page">
            <wp:posOffset>370970</wp:posOffset>
          </wp:positionH>
          <wp:positionV relativeFrom="page">
            <wp:posOffset>304238</wp:posOffset>
          </wp:positionV>
          <wp:extent cx="1363392" cy="93082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63392" cy="93082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36D2" w14:textId="01224446" w:rsidR="005E6F81" w:rsidRDefault="003B5820">
    <w:pPr>
      <w:pStyle w:val="BodyText"/>
      <w:spacing w:line="14" w:lineRule="auto"/>
    </w:pPr>
    <w:r>
      <w:rPr>
        <w:noProof/>
        <w:lang w:val="el-GR" w:bidi="el-GR"/>
      </w:rPr>
      <w:drawing>
        <wp:anchor distT="0" distB="0" distL="0" distR="0" simplePos="0" relativeHeight="251655168" behindDoc="1" locked="0" layoutInCell="1" allowOverlap="1" wp14:anchorId="09FF2A7B" wp14:editId="2CE8FC42">
          <wp:simplePos x="0" y="0"/>
          <wp:positionH relativeFrom="page">
            <wp:posOffset>370970</wp:posOffset>
          </wp:positionH>
          <wp:positionV relativeFrom="page">
            <wp:posOffset>304238</wp:posOffset>
          </wp:positionV>
          <wp:extent cx="1363392" cy="930828"/>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363392" cy="9308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D46"/>
    <w:multiLevelType w:val="multilevel"/>
    <w:tmpl w:val="2FA2D87E"/>
    <w:lvl w:ilvl="0">
      <w:start w:val="5"/>
      <w:numFmt w:val="decimal"/>
      <w:lvlText w:val="%1"/>
      <w:lvlJc w:val="left"/>
      <w:pPr>
        <w:ind w:left="760" w:hanging="540"/>
        <w:jc w:val="left"/>
      </w:pPr>
      <w:rPr>
        <w:rFonts w:hint="default"/>
        <w:lang w:val="en-GB" w:eastAsia="en-US" w:bidi="ar-SA"/>
      </w:rPr>
    </w:lvl>
    <w:lvl w:ilvl="1">
      <w:start w:val="1"/>
      <w:numFmt w:val="decimal"/>
      <w:lvlText w:val="%1.%2"/>
      <w:lvlJc w:val="left"/>
      <w:pPr>
        <w:ind w:left="760" w:hanging="540"/>
        <w:jc w:val="left"/>
      </w:pPr>
      <w:rPr>
        <w:rFonts w:ascii="Verdana" w:eastAsia="Verdana" w:hAnsi="Verdana" w:cs="Verdana" w:hint="default"/>
        <w:spacing w:val="-1"/>
        <w:w w:val="99"/>
        <w:sz w:val="20"/>
        <w:szCs w:val="20"/>
        <w:lang w:val="en-GB" w:eastAsia="en-US" w:bidi="ar-SA"/>
      </w:rPr>
    </w:lvl>
    <w:lvl w:ilvl="2">
      <w:numFmt w:val="bullet"/>
      <w:lvlText w:val="•"/>
      <w:lvlJc w:val="left"/>
      <w:pPr>
        <w:ind w:left="2501" w:hanging="540"/>
      </w:pPr>
      <w:rPr>
        <w:rFonts w:hint="default"/>
        <w:lang w:val="en-GB" w:eastAsia="en-US" w:bidi="ar-SA"/>
      </w:rPr>
    </w:lvl>
    <w:lvl w:ilvl="3">
      <w:numFmt w:val="bullet"/>
      <w:lvlText w:val="•"/>
      <w:lvlJc w:val="left"/>
      <w:pPr>
        <w:ind w:left="3371" w:hanging="540"/>
      </w:pPr>
      <w:rPr>
        <w:rFonts w:hint="default"/>
        <w:lang w:val="en-GB" w:eastAsia="en-US" w:bidi="ar-SA"/>
      </w:rPr>
    </w:lvl>
    <w:lvl w:ilvl="4">
      <w:numFmt w:val="bullet"/>
      <w:lvlText w:val="•"/>
      <w:lvlJc w:val="left"/>
      <w:pPr>
        <w:ind w:left="4242" w:hanging="540"/>
      </w:pPr>
      <w:rPr>
        <w:rFonts w:hint="default"/>
        <w:lang w:val="en-GB" w:eastAsia="en-US" w:bidi="ar-SA"/>
      </w:rPr>
    </w:lvl>
    <w:lvl w:ilvl="5">
      <w:numFmt w:val="bullet"/>
      <w:lvlText w:val="•"/>
      <w:lvlJc w:val="left"/>
      <w:pPr>
        <w:ind w:left="5113" w:hanging="540"/>
      </w:pPr>
      <w:rPr>
        <w:rFonts w:hint="default"/>
        <w:lang w:val="en-GB" w:eastAsia="en-US" w:bidi="ar-SA"/>
      </w:rPr>
    </w:lvl>
    <w:lvl w:ilvl="6">
      <w:numFmt w:val="bullet"/>
      <w:lvlText w:val="•"/>
      <w:lvlJc w:val="left"/>
      <w:pPr>
        <w:ind w:left="5983" w:hanging="540"/>
      </w:pPr>
      <w:rPr>
        <w:rFonts w:hint="default"/>
        <w:lang w:val="en-GB" w:eastAsia="en-US" w:bidi="ar-SA"/>
      </w:rPr>
    </w:lvl>
    <w:lvl w:ilvl="7">
      <w:numFmt w:val="bullet"/>
      <w:lvlText w:val="•"/>
      <w:lvlJc w:val="left"/>
      <w:pPr>
        <w:ind w:left="6854" w:hanging="540"/>
      </w:pPr>
      <w:rPr>
        <w:rFonts w:hint="default"/>
        <w:lang w:val="en-GB" w:eastAsia="en-US" w:bidi="ar-SA"/>
      </w:rPr>
    </w:lvl>
    <w:lvl w:ilvl="8">
      <w:numFmt w:val="bullet"/>
      <w:lvlText w:val="•"/>
      <w:lvlJc w:val="left"/>
      <w:pPr>
        <w:ind w:left="7725" w:hanging="540"/>
      </w:pPr>
      <w:rPr>
        <w:rFonts w:hint="default"/>
        <w:lang w:val="en-GB" w:eastAsia="en-US" w:bidi="ar-SA"/>
      </w:rPr>
    </w:lvl>
  </w:abstractNum>
  <w:abstractNum w:abstractNumId="1" w15:restartNumberingAfterBreak="0">
    <w:nsid w:val="10077E53"/>
    <w:multiLevelType w:val="multilevel"/>
    <w:tmpl w:val="050AABFC"/>
    <w:lvl w:ilvl="0">
      <w:start w:val="3"/>
      <w:numFmt w:val="decimal"/>
      <w:lvlText w:val="%1"/>
      <w:lvlJc w:val="left"/>
      <w:pPr>
        <w:ind w:left="786" w:hanging="567"/>
        <w:jc w:val="left"/>
      </w:pPr>
      <w:rPr>
        <w:rFonts w:hint="default"/>
        <w:lang w:val="en-GB" w:eastAsia="en-US" w:bidi="ar-SA"/>
      </w:rPr>
    </w:lvl>
    <w:lvl w:ilvl="1">
      <w:start w:val="1"/>
      <w:numFmt w:val="decimal"/>
      <w:lvlText w:val="%1.%2"/>
      <w:lvlJc w:val="left"/>
      <w:pPr>
        <w:ind w:left="786" w:hanging="567"/>
        <w:jc w:val="left"/>
      </w:pPr>
      <w:rPr>
        <w:rFonts w:ascii="Verdana" w:eastAsia="Verdana" w:hAnsi="Verdana" w:cs="Verdana" w:hint="default"/>
        <w:w w:val="99"/>
        <w:sz w:val="20"/>
        <w:szCs w:val="20"/>
        <w:lang w:val="en-GB" w:eastAsia="en-US" w:bidi="ar-SA"/>
      </w:rPr>
    </w:lvl>
    <w:lvl w:ilvl="2">
      <w:numFmt w:val="bullet"/>
      <w:lvlText w:val=""/>
      <w:lvlJc w:val="left"/>
      <w:pPr>
        <w:ind w:left="1300" w:hanging="540"/>
      </w:pPr>
      <w:rPr>
        <w:rFonts w:ascii="Symbol" w:eastAsia="Symbol" w:hAnsi="Symbol" w:cs="Symbol" w:hint="default"/>
        <w:w w:val="99"/>
        <w:sz w:val="20"/>
        <w:szCs w:val="20"/>
        <w:lang w:val="en-GB" w:eastAsia="en-US" w:bidi="ar-SA"/>
      </w:rPr>
    </w:lvl>
    <w:lvl w:ilvl="3">
      <w:numFmt w:val="bullet"/>
      <w:lvlText w:val="•"/>
      <w:lvlJc w:val="left"/>
      <w:pPr>
        <w:ind w:left="3114" w:hanging="540"/>
      </w:pPr>
      <w:rPr>
        <w:rFonts w:hint="default"/>
        <w:lang w:val="en-GB" w:eastAsia="en-US" w:bidi="ar-SA"/>
      </w:rPr>
    </w:lvl>
    <w:lvl w:ilvl="4">
      <w:numFmt w:val="bullet"/>
      <w:lvlText w:val="•"/>
      <w:lvlJc w:val="left"/>
      <w:pPr>
        <w:ind w:left="4022" w:hanging="540"/>
      </w:pPr>
      <w:rPr>
        <w:rFonts w:hint="default"/>
        <w:lang w:val="en-GB" w:eastAsia="en-US" w:bidi="ar-SA"/>
      </w:rPr>
    </w:lvl>
    <w:lvl w:ilvl="5">
      <w:numFmt w:val="bullet"/>
      <w:lvlText w:val="•"/>
      <w:lvlJc w:val="left"/>
      <w:pPr>
        <w:ind w:left="4929" w:hanging="540"/>
      </w:pPr>
      <w:rPr>
        <w:rFonts w:hint="default"/>
        <w:lang w:val="en-GB" w:eastAsia="en-US" w:bidi="ar-SA"/>
      </w:rPr>
    </w:lvl>
    <w:lvl w:ilvl="6">
      <w:numFmt w:val="bullet"/>
      <w:lvlText w:val="•"/>
      <w:lvlJc w:val="left"/>
      <w:pPr>
        <w:ind w:left="5836" w:hanging="540"/>
      </w:pPr>
      <w:rPr>
        <w:rFonts w:hint="default"/>
        <w:lang w:val="en-GB" w:eastAsia="en-US" w:bidi="ar-SA"/>
      </w:rPr>
    </w:lvl>
    <w:lvl w:ilvl="7">
      <w:numFmt w:val="bullet"/>
      <w:lvlText w:val="•"/>
      <w:lvlJc w:val="left"/>
      <w:pPr>
        <w:ind w:left="6744" w:hanging="540"/>
      </w:pPr>
      <w:rPr>
        <w:rFonts w:hint="default"/>
        <w:lang w:val="en-GB" w:eastAsia="en-US" w:bidi="ar-SA"/>
      </w:rPr>
    </w:lvl>
    <w:lvl w:ilvl="8">
      <w:numFmt w:val="bullet"/>
      <w:lvlText w:val="•"/>
      <w:lvlJc w:val="left"/>
      <w:pPr>
        <w:ind w:left="7651" w:hanging="540"/>
      </w:pPr>
      <w:rPr>
        <w:rFonts w:hint="default"/>
        <w:lang w:val="en-GB" w:eastAsia="en-US" w:bidi="ar-SA"/>
      </w:rPr>
    </w:lvl>
  </w:abstractNum>
  <w:abstractNum w:abstractNumId="2" w15:restartNumberingAfterBreak="0">
    <w:nsid w:val="129875E9"/>
    <w:multiLevelType w:val="multilevel"/>
    <w:tmpl w:val="8D8258AC"/>
    <w:lvl w:ilvl="0">
      <w:start w:val="4"/>
      <w:numFmt w:val="decimal"/>
      <w:lvlText w:val="%1"/>
      <w:lvlJc w:val="left"/>
      <w:pPr>
        <w:ind w:left="786" w:hanging="567"/>
        <w:jc w:val="left"/>
      </w:pPr>
      <w:rPr>
        <w:rFonts w:hint="default"/>
        <w:lang w:val="en-GB" w:eastAsia="en-US" w:bidi="ar-SA"/>
      </w:rPr>
    </w:lvl>
    <w:lvl w:ilvl="1">
      <w:start w:val="1"/>
      <w:numFmt w:val="decimal"/>
      <w:lvlText w:val="%1.%2"/>
      <w:lvlJc w:val="left"/>
      <w:pPr>
        <w:ind w:left="786" w:hanging="567"/>
        <w:jc w:val="left"/>
      </w:pPr>
      <w:rPr>
        <w:rFonts w:ascii="Verdana" w:eastAsia="Verdana" w:hAnsi="Verdana" w:cs="Verdana" w:hint="default"/>
        <w:w w:val="99"/>
        <w:sz w:val="20"/>
        <w:szCs w:val="20"/>
        <w:lang w:val="en-GB" w:eastAsia="en-US" w:bidi="ar-SA"/>
      </w:rPr>
    </w:lvl>
    <w:lvl w:ilvl="2">
      <w:numFmt w:val="bullet"/>
      <w:lvlText w:val="•"/>
      <w:lvlJc w:val="left"/>
      <w:pPr>
        <w:ind w:left="2517" w:hanging="567"/>
      </w:pPr>
      <w:rPr>
        <w:rFonts w:hint="default"/>
        <w:lang w:val="en-GB" w:eastAsia="en-US" w:bidi="ar-SA"/>
      </w:rPr>
    </w:lvl>
    <w:lvl w:ilvl="3">
      <w:numFmt w:val="bullet"/>
      <w:lvlText w:val="•"/>
      <w:lvlJc w:val="left"/>
      <w:pPr>
        <w:ind w:left="3385" w:hanging="567"/>
      </w:pPr>
      <w:rPr>
        <w:rFonts w:hint="default"/>
        <w:lang w:val="en-GB" w:eastAsia="en-US" w:bidi="ar-SA"/>
      </w:rPr>
    </w:lvl>
    <w:lvl w:ilvl="4">
      <w:numFmt w:val="bullet"/>
      <w:lvlText w:val="•"/>
      <w:lvlJc w:val="left"/>
      <w:pPr>
        <w:ind w:left="4254" w:hanging="567"/>
      </w:pPr>
      <w:rPr>
        <w:rFonts w:hint="default"/>
        <w:lang w:val="en-GB" w:eastAsia="en-US" w:bidi="ar-SA"/>
      </w:rPr>
    </w:lvl>
    <w:lvl w:ilvl="5">
      <w:numFmt w:val="bullet"/>
      <w:lvlText w:val="•"/>
      <w:lvlJc w:val="left"/>
      <w:pPr>
        <w:ind w:left="5123" w:hanging="567"/>
      </w:pPr>
      <w:rPr>
        <w:rFonts w:hint="default"/>
        <w:lang w:val="en-GB" w:eastAsia="en-US" w:bidi="ar-SA"/>
      </w:rPr>
    </w:lvl>
    <w:lvl w:ilvl="6">
      <w:numFmt w:val="bullet"/>
      <w:lvlText w:val="•"/>
      <w:lvlJc w:val="left"/>
      <w:pPr>
        <w:ind w:left="5991" w:hanging="567"/>
      </w:pPr>
      <w:rPr>
        <w:rFonts w:hint="default"/>
        <w:lang w:val="en-GB" w:eastAsia="en-US" w:bidi="ar-SA"/>
      </w:rPr>
    </w:lvl>
    <w:lvl w:ilvl="7">
      <w:numFmt w:val="bullet"/>
      <w:lvlText w:val="•"/>
      <w:lvlJc w:val="left"/>
      <w:pPr>
        <w:ind w:left="6860" w:hanging="567"/>
      </w:pPr>
      <w:rPr>
        <w:rFonts w:hint="default"/>
        <w:lang w:val="en-GB" w:eastAsia="en-US" w:bidi="ar-SA"/>
      </w:rPr>
    </w:lvl>
    <w:lvl w:ilvl="8">
      <w:numFmt w:val="bullet"/>
      <w:lvlText w:val="•"/>
      <w:lvlJc w:val="left"/>
      <w:pPr>
        <w:ind w:left="7729" w:hanging="567"/>
      </w:pPr>
      <w:rPr>
        <w:rFonts w:hint="default"/>
        <w:lang w:val="en-GB" w:eastAsia="en-US" w:bidi="ar-SA"/>
      </w:rPr>
    </w:lvl>
  </w:abstractNum>
  <w:abstractNum w:abstractNumId="3" w15:restartNumberingAfterBreak="0">
    <w:nsid w:val="34833672"/>
    <w:multiLevelType w:val="multilevel"/>
    <w:tmpl w:val="13DAE15A"/>
    <w:lvl w:ilvl="0">
      <w:start w:val="6"/>
      <w:numFmt w:val="decimal"/>
      <w:lvlText w:val="%1."/>
      <w:lvlJc w:val="left"/>
      <w:pPr>
        <w:ind w:left="760" w:hanging="540"/>
        <w:jc w:val="left"/>
      </w:pPr>
      <w:rPr>
        <w:rFonts w:hint="default"/>
        <w:w w:val="99"/>
        <w:lang w:val="en-GB" w:eastAsia="en-US" w:bidi="ar-SA"/>
      </w:rPr>
    </w:lvl>
    <w:lvl w:ilvl="1">
      <w:start w:val="1"/>
      <w:numFmt w:val="decimal"/>
      <w:lvlText w:val="%1.%2"/>
      <w:lvlJc w:val="left"/>
      <w:pPr>
        <w:ind w:left="786" w:hanging="567"/>
        <w:jc w:val="left"/>
      </w:pPr>
      <w:rPr>
        <w:rFonts w:ascii="Verdana" w:eastAsia="Verdana" w:hAnsi="Verdana" w:cs="Verdana" w:hint="default"/>
        <w:spacing w:val="-1"/>
        <w:w w:val="99"/>
        <w:sz w:val="20"/>
        <w:szCs w:val="20"/>
        <w:lang w:val="en-GB" w:eastAsia="en-US" w:bidi="ar-SA"/>
      </w:rPr>
    </w:lvl>
    <w:lvl w:ilvl="2">
      <w:numFmt w:val="bullet"/>
      <w:lvlText w:val="•"/>
      <w:lvlJc w:val="left"/>
      <w:pPr>
        <w:ind w:left="1745" w:hanging="567"/>
      </w:pPr>
      <w:rPr>
        <w:rFonts w:hint="default"/>
        <w:lang w:val="en-GB" w:eastAsia="en-US" w:bidi="ar-SA"/>
      </w:rPr>
    </w:lvl>
    <w:lvl w:ilvl="3">
      <w:numFmt w:val="bullet"/>
      <w:lvlText w:val="•"/>
      <w:lvlJc w:val="left"/>
      <w:pPr>
        <w:ind w:left="2710" w:hanging="567"/>
      </w:pPr>
      <w:rPr>
        <w:rFonts w:hint="default"/>
        <w:lang w:val="en-GB" w:eastAsia="en-US" w:bidi="ar-SA"/>
      </w:rPr>
    </w:lvl>
    <w:lvl w:ilvl="4">
      <w:numFmt w:val="bullet"/>
      <w:lvlText w:val="•"/>
      <w:lvlJc w:val="left"/>
      <w:pPr>
        <w:ind w:left="3675" w:hanging="567"/>
      </w:pPr>
      <w:rPr>
        <w:rFonts w:hint="default"/>
        <w:lang w:val="en-GB" w:eastAsia="en-US" w:bidi="ar-SA"/>
      </w:rPr>
    </w:lvl>
    <w:lvl w:ilvl="5">
      <w:numFmt w:val="bullet"/>
      <w:lvlText w:val="•"/>
      <w:lvlJc w:val="left"/>
      <w:pPr>
        <w:ind w:left="4640" w:hanging="567"/>
      </w:pPr>
      <w:rPr>
        <w:rFonts w:hint="default"/>
        <w:lang w:val="en-GB" w:eastAsia="en-US" w:bidi="ar-SA"/>
      </w:rPr>
    </w:lvl>
    <w:lvl w:ilvl="6">
      <w:numFmt w:val="bullet"/>
      <w:lvlText w:val="•"/>
      <w:lvlJc w:val="left"/>
      <w:pPr>
        <w:ind w:left="5605" w:hanging="567"/>
      </w:pPr>
      <w:rPr>
        <w:rFonts w:hint="default"/>
        <w:lang w:val="en-GB" w:eastAsia="en-US" w:bidi="ar-SA"/>
      </w:rPr>
    </w:lvl>
    <w:lvl w:ilvl="7">
      <w:numFmt w:val="bullet"/>
      <w:lvlText w:val="•"/>
      <w:lvlJc w:val="left"/>
      <w:pPr>
        <w:ind w:left="6570" w:hanging="567"/>
      </w:pPr>
      <w:rPr>
        <w:rFonts w:hint="default"/>
        <w:lang w:val="en-GB" w:eastAsia="en-US" w:bidi="ar-SA"/>
      </w:rPr>
    </w:lvl>
    <w:lvl w:ilvl="8">
      <w:numFmt w:val="bullet"/>
      <w:lvlText w:val="•"/>
      <w:lvlJc w:val="left"/>
      <w:pPr>
        <w:ind w:left="7536" w:hanging="567"/>
      </w:pPr>
      <w:rPr>
        <w:rFonts w:hint="default"/>
        <w:lang w:val="en-GB" w:eastAsia="en-US" w:bidi="ar-SA"/>
      </w:rPr>
    </w:lvl>
  </w:abstractNum>
  <w:abstractNum w:abstractNumId="4" w15:restartNumberingAfterBreak="0">
    <w:nsid w:val="479568B7"/>
    <w:multiLevelType w:val="multilevel"/>
    <w:tmpl w:val="C56686B0"/>
    <w:lvl w:ilvl="0">
      <w:start w:val="2"/>
      <w:numFmt w:val="decimal"/>
      <w:lvlText w:val="%1"/>
      <w:lvlJc w:val="left"/>
      <w:pPr>
        <w:ind w:left="786" w:hanging="567"/>
        <w:jc w:val="left"/>
      </w:pPr>
      <w:rPr>
        <w:rFonts w:hint="default"/>
        <w:lang w:val="en-GB" w:eastAsia="en-US" w:bidi="ar-SA"/>
      </w:rPr>
    </w:lvl>
    <w:lvl w:ilvl="1">
      <w:start w:val="1"/>
      <w:numFmt w:val="decimal"/>
      <w:lvlText w:val="%1.%2"/>
      <w:lvlJc w:val="left"/>
      <w:pPr>
        <w:ind w:left="786" w:hanging="567"/>
        <w:jc w:val="left"/>
      </w:pPr>
      <w:rPr>
        <w:rFonts w:ascii="Verdana" w:eastAsia="Verdana" w:hAnsi="Verdana" w:cs="Verdana" w:hint="default"/>
        <w:w w:val="99"/>
        <w:sz w:val="20"/>
        <w:szCs w:val="20"/>
        <w:lang w:val="en-GB" w:eastAsia="en-US" w:bidi="ar-SA"/>
      </w:rPr>
    </w:lvl>
    <w:lvl w:ilvl="2">
      <w:start w:val="1"/>
      <w:numFmt w:val="upperRoman"/>
      <w:lvlText w:val="%3."/>
      <w:lvlJc w:val="right"/>
      <w:pPr>
        <w:ind w:left="1353" w:hanging="567"/>
        <w:jc w:val="left"/>
      </w:pPr>
      <w:rPr>
        <w:rFonts w:hint="default"/>
        <w:w w:val="99"/>
        <w:sz w:val="20"/>
        <w:szCs w:val="20"/>
        <w:lang w:val="en-GB" w:eastAsia="en-US" w:bidi="ar-SA"/>
      </w:rPr>
    </w:lvl>
    <w:lvl w:ilvl="3">
      <w:numFmt w:val="bullet"/>
      <w:lvlText w:val="•"/>
      <w:lvlJc w:val="left"/>
      <w:pPr>
        <w:ind w:left="3161" w:hanging="567"/>
      </w:pPr>
      <w:rPr>
        <w:rFonts w:hint="default"/>
        <w:lang w:val="en-GB" w:eastAsia="en-US" w:bidi="ar-SA"/>
      </w:rPr>
    </w:lvl>
    <w:lvl w:ilvl="4">
      <w:numFmt w:val="bullet"/>
      <w:lvlText w:val="•"/>
      <w:lvlJc w:val="left"/>
      <w:pPr>
        <w:ind w:left="4062" w:hanging="567"/>
      </w:pPr>
      <w:rPr>
        <w:rFonts w:hint="default"/>
        <w:lang w:val="en-GB" w:eastAsia="en-US" w:bidi="ar-SA"/>
      </w:rPr>
    </w:lvl>
    <w:lvl w:ilvl="5">
      <w:numFmt w:val="bullet"/>
      <w:lvlText w:val="•"/>
      <w:lvlJc w:val="left"/>
      <w:pPr>
        <w:ind w:left="4962" w:hanging="567"/>
      </w:pPr>
      <w:rPr>
        <w:rFonts w:hint="default"/>
        <w:lang w:val="en-GB" w:eastAsia="en-US" w:bidi="ar-SA"/>
      </w:rPr>
    </w:lvl>
    <w:lvl w:ilvl="6">
      <w:numFmt w:val="bullet"/>
      <w:lvlText w:val="•"/>
      <w:lvlJc w:val="left"/>
      <w:pPr>
        <w:ind w:left="5863" w:hanging="567"/>
      </w:pPr>
      <w:rPr>
        <w:rFonts w:hint="default"/>
        <w:lang w:val="en-GB" w:eastAsia="en-US" w:bidi="ar-SA"/>
      </w:rPr>
    </w:lvl>
    <w:lvl w:ilvl="7">
      <w:numFmt w:val="bullet"/>
      <w:lvlText w:val="•"/>
      <w:lvlJc w:val="left"/>
      <w:pPr>
        <w:ind w:left="6764" w:hanging="567"/>
      </w:pPr>
      <w:rPr>
        <w:rFonts w:hint="default"/>
        <w:lang w:val="en-GB" w:eastAsia="en-US" w:bidi="ar-SA"/>
      </w:rPr>
    </w:lvl>
    <w:lvl w:ilvl="8">
      <w:numFmt w:val="bullet"/>
      <w:lvlText w:val="•"/>
      <w:lvlJc w:val="left"/>
      <w:pPr>
        <w:ind w:left="7664" w:hanging="567"/>
      </w:pPr>
      <w:rPr>
        <w:rFonts w:hint="default"/>
        <w:lang w:val="en-GB" w:eastAsia="en-US" w:bidi="ar-SA"/>
      </w:rPr>
    </w:lvl>
  </w:abstractNum>
  <w:abstractNum w:abstractNumId="5" w15:restartNumberingAfterBreak="0">
    <w:nsid w:val="7DE93511"/>
    <w:multiLevelType w:val="multilevel"/>
    <w:tmpl w:val="B48017C6"/>
    <w:lvl w:ilvl="0">
      <w:start w:val="1"/>
      <w:numFmt w:val="decimal"/>
      <w:lvlText w:val="%1."/>
      <w:lvlJc w:val="left"/>
      <w:pPr>
        <w:ind w:left="786" w:hanging="567"/>
        <w:jc w:val="left"/>
      </w:pPr>
      <w:rPr>
        <w:rFonts w:ascii="Verdana" w:eastAsia="Verdana" w:hAnsi="Verdana" w:cs="Verdana" w:hint="default"/>
        <w:b/>
        <w:bCs/>
        <w:spacing w:val="-1"/>
        <w:w w:val="99"/>
        <w:sz w:val="20"/>
        <w:szCs w:val="20"/>
        <w:lang w:val="en-GB" w:eastAsia="en-US" w:bidi="ar-SA"/>
      </w:rPr>
    </w:lvl>
    <w:lvl w:ilvl="1">
      <w:start w:val="1"/>
      <w:numFmt w:val="decimal"/>
      <w:lvlText w:val="%1.%2."/>
      <w:lvlJc w:val="left"/>
      <w:pPr>
        <w:ind w:left="786" w:hanging="567"/>
        <w:jc w:val="left"/>
      </w:pPr>
      <w:rPr>
        <w:rFonts w:ascii="Verdana" w:eastAsia="Verdana" w:hAnsi="Verdana" w:cs="Verdana" w:hint="default"/>
        <w:w w:val="99"/>
        <w:sz w:val="20"/>
        <w:szCs w:val="20"/>
        <w:lang w:val="en-GB" w:eastAsia="en-US" w:bidi="ar-SA"/>
      </w:rPr>
    </w:lvl>
    <w:lvl w:ilvl="2">
      <w:numFmt w:val="bullet"/>
      <w:lvlText w:val="•"/>
      <w:lvlJc w:val="left"/>
      <w:pPr>
        <w:ind w:left="2517" w:hanging="567"/>
      </w:pPr>
      <w:rPr>
        <w:rFonts w:hint="default"/>
        <w:lang w:val="en-GB" w:eastAsia="en-US" w:bidi="ar-SA"/>
      </w:rPr>
    </w:lvl>
    <w:lvl w:ilvl="3">
      <w:numFmt w:val="bullet"/>
      <w:lvlText w:val="•"/>
      <w:lvlJc w:val="left"/>
      <w:pPr>
        <w:ind w:left="3385" w:hanging="567"/>
      </w:pPr>
      <w:rPr>
        <w:rFonts w:hint="default"/>
        <w:lang w:val="en-GB" w:eastAsia="en-US" w:bidi="ar-SA"/>
      </w:rPr>
    </w:lvl>
    <w:lvl w:ilvl="4">
      <w:numFmt w:val="bullet"/>
      <w:lvlText w:val="•"/>
      <w:lvlJc w:val="left"/>
      <w:pPr>
        <w:ind w:left="4254" w:hanging="567"/>
      </w:pPr>
      <w:rPr>
        <w:rFonts w:hint="default"/>
        <w:lang w:val="en-GB" w:eastAsia="en-US" w:bidi="ar-SA"/>
      </w:rPr>
    </w:lvl>
    <w:lvl w:ilvl="5">
      <w:numFmt w:val="bullet"/>
      <w:lvlText w:val="•"/>
      <w:lvlJc w:val="left"/>
      <w:pPr>
        <w:ind w:left="5123" w:hanging="567"/>
      </w:pPr>
      <w:rPr>
        <w:rFonts w:hint="default"/>
        <w:lang w:val="en-GB" w:eastAsia="en-US" w:bidi="ar-SA"/>
      </w:rPr>
    </w:lvl>
    <w:lvl w:ilvl="6">
      <w:numFmt w:val="bullet"/>
      <w:lvlText w:val="•"/>
      <w:lvlJc w:val="left"/>
      <w:pPr>
        <w:ind w:left="5991" w:hanging="567"/>
      </w:pPr>
      <w:rPr>
        <w:rFonts w:hint="default"/>
        <w:lang w:val="en-GB" w:eastAsia="en-US" w:bidi="ar-SA"/>
      </w:rPr>
    </w:lvl>
    <w:lvl w:ilvl="7">
      <w:numFmt w:val="bullet"/>
      <w:lvlText w:val="•"/>
      <w:lvlJc w:val="left"/>
      <w:pPr>
        <w:ind w:left="6860" w:hanging="567"/>
      </w:pPr>
      <w:rPr>
        <w:rFonts w:hint="default"/>
        <w:lang w:val="en-GB" w:eastAsia="en-US" w:bidi="ar-SA"/>
      </w:rPr>
    </w:lvl>
    <w:lvl w:ilvl="8">
      <w:numFmt w:val="bullet"/>
      <w:lvlText w:val="•"/>
      <w:lvlJc w:val="left"/>
      <w:pPr>
        <w:ind w:left="7729" w:hanging="567"/>
      </w:pPr>
      <w:rPr>
        <w:rFonts w:hint="default"/>
        <w:lang w:val="en-GB" w:eastAsia="en-US" w:bidi="ar-SA"/>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E6F81"/>
    <w:rsid w:val="003B5820"/>
    <w:rsid w:val="005E6F81"/>
    <w:rsid w:val="0065650B"/>
    <w:rsid w:val="007B590F"/>
    <w:rsid w:val="00B13EF8"/>
    <w:rsid w:val="00DB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8A41B"/>
  <w15:docId w15:val="{890C4F93-0F39-41D2-A534-1B964C69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201"/>
      <w:ind w:left="786" w:hanging="5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54"/>
      <w:ind w:left="1768" w:right="929" w:hanging="821"/>
    </w:pPr>
    <w:rPr>
      <w:b/>
      <w:bCs/>
      <w:sz w:val="48"/>
      <w:szCs w:val="48"/>
    </w:rPr>
  </w:style>
  <w:style w:type="paragraph" w:styleId="ListParagraph">
    <w:name w:val="List Paragraph"/>
    <w:basedOn w:val="Normal"/>
    <w:uiPriority w:val="1"/>
    <w:qFormat/>
    <w:pPr>
      <w:ind w:left="786" w:hanging="567"/>
    </w:pPr>
  </w:style>
  <w:style w:type="paragraph" w:customStyle="1" w:styleId="TableParagraph">
    <w:name w:val="Table Paragraph"/>
    <w:basedOn w:val="Normal"/>
    <w:uiPriority w:val="1"/>
    <w:qFormat/>
    <w:pPr>
      <w:spacing w:line="248" w:lineRule="exact"/>
      <w:jc w:val="center"/>
    </w:pPr>
    <w:rPr>
      <w:rFonts w:ascii="Calibri" w:eastAsia="Calibri" w:hAnsi="Calibri" w:cs="Calibri"/>
    </w:rPr>
  </w:style>
  <w:style w:type="paragraph" w:styleId="Header">
    <w:name w:val="header"/>
    <w:basedOn w:val="Normal"/>
    <w:link w:val="HeaderChar"/>
    <w:uiPriority w:val="99"/>
    <w:unhideWhenUsed/>
    <w:rsid w:val="00B13EF8"/>
    <w:pPr>
      <w:tabs>
        <w:tab w:val="center" w:pos="4680"/>
        <w:tab w:val="right" w:pos="9360"/>
      </w:tabs>
    </w:pPr>
  </w:style>
  <w:style w:type="character" w:customStyle="1" w:styleId="HeaderChar">
    <w:name w:val="Header Char"/>
    <w:basedOn w:val="DefaultParagraphFont"/>
    <w:link w:val="Header"/>
    <w:uiPriority w:val="99"/>
    <w:rsid w:val="00B13EF8"/>
    <w:rPr>
      <w:rFonts w:ascii="Verdana" w:eastAsia="Verdana" w:hAnsi="Verdana" w:cs="Verdana"/>
      <w:lang w:val="en-GB"/>
    </w:rPr>
  </w:style>
  <w:style w:type="paragraph" w:styleId="Footer">
    <w:name w:val="footer"/>
    <w:basedOn w:val="Normal"/>
    <w:link w:val="FooterChar"/>
    <w:uiPriority w:val="99"/>
    <w:unhideWhenUsed/>
    <w:rsid w:val="00B13EF8"/>
    <w:pPr>
      <w:tabs>
        <w:tab w:val="center" w:pos="4680"/>
        <w:tab w:val="right" w:pos="9360"/>
      </w:tabs>
    </w:pPr>
  </w:style>
  <w:style w:type="character" w:customStyle="1" w:styleId="FooterChar">
    <w:name w:val="Footer Char"/>
    <w:basedOn w:val="DefaultParagraphFont"/>
    <w:link w:val="Footer"/>
    <w:uiPriority w:val="99"/>
    <w:rsid w:val="00B13EF8"/>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skCoSec@dssmit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exus.dss.dssmithgroup.local/speak-up-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1445</Words>
  <Characters>7803</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Steele</dc:creator>
  <cp:lastModifiedBy>Kossifidou Evi</cp:lastModifiedBy>
  <cp:revision>3</cp:revision>
  <dcterms:created xsi:type="dcterms:W3CDTF">2021-02-16T10:08:00Z</dcterms:created>
  <dcterms:modified xsi:type="dcterms:W3CDTF">2021-02-16T10:10:00Z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Microsoft® Word 2010</vt:lpwstr>
  </property>
  <property fmtid="{D5CDD505-2E9C-101B-9397-08002B2CF9AE}" pid="4" name="LastSaved">
    <vt:filetime>2021-01-19T00:00:00Z</vt:filetime>
  </property>
  <property fmtid="{D5CDD505-2E9C-101B-9397-08002B2CF9AE}" pid="5" name="MSIP_Label_aab2fc46-1f48-4da2-84b7-e41c17b0670c_Enabled">
    <vt:lpwstr>True</vt:lpwstr>
  </property>
  <property fmtid="{D5CDD505-2E9C-101B-9397-08002B2CF9AE}" pid="6" name="MSIP_Label_aab2fc46-1f48-4da2-84b7-e41c17b0670c_SiteId">
    <vt:lpwstr>423430e8-247c-44d1-9767-22723b7d4cb2</vt:lpwstr>
  </property>
  <property fmtid="{D5CDD505-2E9C-101B-9397-08002B2CF9AE}" pid="7" name="MSIP_Label_aab2fc46-1f48-4da2-84b7-e41c17b0670c_Owner">
    <vt:lpwstr>grpevko@dssmith.com</vt:lpwstr>
  </property>
  <property fmtid="{D5CDD505-2E9C-101B-9397-08002B2CF9AE}" pid="8" name="MSIP_Label_aab2fc46-1f48-4da2-84b7-e41c17b0670c_SetDate">
    <vt:lpwstr>2021-02-16T10:08:17.1470150Z</vt:lpwstr>
  </property>
  <property fmtid="{D5CDD505-2E9C-101B-9397-08002B2CF9AE}" pid="9" name="MSIP_Label_aab2fc46-1f48-4da2-84b7-e41c17b0670c_Name">
    <vt:lpwstr>DS Smith Public</vt:lpwstr>
  </property>
  <property fmtid="{D5CDD505-2E9C-101B-9397-08002B2CF9AE}" pid="10" name="MSIP_Label_aab2fc46-1f48-4da2-84b7-e41c17b0670c_Application">
    <vt:lpwstr>Microsoft Azure Information Protection</vt:lpwstr>
  </property>
  <property fmtid="{D5CDD505-2E9C-101B-9397-08002B2CF9AE}" pid="11" name="MSIP_Label_aab2fc46-1f48-4da2-84b7-e41c17b0670c_ActionId">
    <vt:lpwstr>d8c65414-47d5-463c-baf1-28ac6bbcabf7</vt:lpwstr>
  </property>
  <property fmtid="{D5CDD505-2E9C-101B-9397-08002B2CF9AE}" pid="12" name="MSIP_Label_aab2fc46-1f48-4da2-84b7-e41c17b0670c_Extended_MSFT_Method">
    <vt:lpwstr>Manual</vt:lpwstr>
  </property>
  <property fmtid="{D5CDD505-2E9C-101B-9397-08002B2CF9AE}" pid="13" name="Sensitivity">
    <vt:lpwstr>DS Smith Public</vt:lpwstr>
  </property>
</Properties>
</file>